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8065" w14:textId="77777777" w:rsidR="001C5E46" w:rsidRPr="00C87CD8" w:rsidRDefault="001C5E46"/>
    <w:p w14:paraId="27E175DD" w14:textId="77777777" w:rsidR="001C5E46" w:rsidRPr="00C87CD8" w:rsidRDefault="001C5E46">
      <w:pPr>
        <w:jc w:val="center"/>
      </w:pPr>
    </w:p>
    <w:p w14:paraId="0F736A97" w14:textId="77777777" w:rsidR="00AE475E" w:rsidRPr="00C87CD8" w:rsidRDefault="00AE475E" w:rsidP="00AE475E">
      <w:pPr>
        <w:pStyle w:val="Heading4"/>
        <w:spacing w:before="20"/>
        <w:jc w:val="left"/>
      </w:pPr>
    </w:p>
    <w:p w14:paraId="59CCEB63" w14:textId="77777777" w:rsidR="00AE475E" w:rsidRPr="00C87CD8" w:rsidRDefault="00AE475E" w:rsidP="00AE475E">
      <w:pPr>
        <w:pStyle w:val="Heading4"/>
        <w:spacing w:before="20"/>
        <w:jc w:val="left"/>
      </w:pPr>
    </w:p>
    <w:p w14:paraId="534A556D" w14:textId="77777777" w:rsidR="00B0317F" w:rsidRPr="000048FE" w:rsidRDefault="00B0317F" w:rsidP="00B0317F">
      <w:pPr>
        <w:pStyle w:val="Heading4"/>
        <w:spacing w:before="20"/>
        <w:rPr>
          <w:sz w:val="24"/>
          <w:szCs w:val="24"/>
        </w:rPr>
      </w:pPr>
      <w:r w:rsidRPr="000048FE">
        <w:rPr>
          <w:sz w:val="24"/>
          <w:szCs w:val="24"/>
        </w:rPr>
        <w:t>SABIEDRĪBA AR IEROBEŽOTU ATBILDĪBU „Latvijas Olimpiskā vienība”</w:t>
      </w:r>
    </w:p>
    <w:p w14:paraId="65BC1109" w14:textId="77777777" w:rsidR="00B0317F" w:rsidRPr="00C87CD8" w:rsidRDefault="00B0317F" w:rsidP="00B0317F">
      <w:pPr>
        <w:pStyle w:val="Heading4"/>
        <w:spacing w:before="40" w:line="480" w:lineRule="auto"/>
      </w:pPr>
      <w:r w:rsidRPr="000048FE">
        <w:rPr>
          <w:b w:val="0"/>
          <w:bCs w:val="0"/>
          <w:caps w:val="0"/>
          <w:sz w:val="20"/>
        </w:rPr>
        <w:t>(VIENOTAIS REĢISTRĀCIJAS NUMURS 40003212111)</w:t>
      </w:r>
    </w:p>
    <w:p w14:paraId="7AE66952" w14:textId="2158ADB9" w:rsidR="00B0317F" w:rsidRPr="00D77796" w:rsidRDefault="00B0317F" w:rsidP="00B0317F">
      <w:pPr>
        <w:spacing w:before="40"/>
        <w:jc w:val="center"/>
        <w:rPr>
          <w:b/>
          <w:bCs/>
          <w:caps/>
          <w:sz w:val="26"/>
          <w:szCs w:val="26"/>
        </w:rPr>
      </w:pPr>
      <w:r>
        <w:rPr>
          <w:b/>
          <w:bCs/>
          <w:caps/>
          <w:sz w:val="26"/>
          <w:szCs w:val="26"/>
        </w:rPr>
        <w:t>20</w:t>
      </w:r>
      <w:r w:rsidR="00523D33">
        <w:rPr>
          <w:b/>
          <w:bCs/>
          <w:caps/>
          <w:sz w:val="26"/>
          <w:szCs w:val="26"/>
        </w:rPr>
        <w:t>20</w:t>
      </w:r>
      <w:r w:rsidRPr="00D77796">
        <w:rPr>
          <w:b/>
          <w:bCs/>
          <w:caps/>
          <w:sz w:val="26"/>
          <w:szCs w:val="26"/>
        </w:rPr>
        <w:t>. GADA PĀRSKATS</w:t>
      </w:r>
    </w:p>
    <w:p w14:paraId="746373EF" w14:textId="77777777" w:rsidR="00B0317F" w:rsidRPr="00D77796" w:rsidRDefault="00B0317F" w:rsidP="00B0317F">
      <w:pPr>
        <w:spacing w:before="40"/>
        <w:jc w:val="center"/>
        <w:rPr>
          <w:b/>
          <w:bCs/>
          <w:caps/>
          <w:sz w:val="2"/>
        </w:rPr>
      </w:pPr>
    </w:p>
    <w:p w14:paraId="26638F7D" w14:textId="3727E358" w:rsidR="00B0317F" w:rsidRPr="00D77796" w:rsidRDefault="00B0317F" w:rsidP="00B0317F">
      <w:pPr>
        <w:spacing w:before="40"/>
        <w:jc w:val="center"/>
        <w:rPr>
          <w:sz w:val="20"/>
          <w:szCs w:val="20"/>
        </w:rPr>
      </w:pPr>
      <w:r w:rsidRPr="00A4631E">
        <w:rPr>
          <w:sz w:val="20"/>
          <w:szCs w:val="20"/>
        </w:rPr>
        <w:t>(</w:t>
      </w:r>
      <w:r w:rsidRPr="000048FE">
        <w:rPr>
          <w:sz w:val="20"/>
          <w:szCs w:val="20"/>
        </w:rPr>
        <w:t>2</w:t>
      </w:r>
      <w:r w:rsidR="00523D33">
        <w:rPr>
          <w:sz w:val="20"/>
          <w:szCs w:val="20"/>
        </w:rPr>
        <w:t>4</w:t>
      </w:r>
      <w:r w:rsidRPr="00D77796">
        <w:rPr>
          <w:color w:val="0000FF"/>
          <w:sz w:val="20"/>
          <w:szCs w:val="20"/>
        </w:rPr>
        <w:t>.</w:t>
      </w:r>
      <w:r w:rsidRPr="00D77796">
        <w:rPr>
          <w:sz w:val="20"/>
          <w:szCs w:val="20"/>
        </w:rPr>
        <w:t xml:space="preserve"> finanšu gads)</w:t>
      </w:r>
    </w:p>
    <w:p w14:paraId="54846508" w14:textId="77777777" w:rsidR="00B0317F" w:rsidRPr="00D77796" w:rsidRDefault="00B0317F" w:rsidP="00B0317F">
      <w:pPr>
        <w:spacing w:before="80"/>
        <w:jc w:val="center"/>
        <w:rPr>
          <w:rFonts w:cs="Arial"/>
          <w:b/>
          <w:smallCaps/>
          <w:sz w:val="20"/>
          <w:szCs w:val="20"/>
        </w:rPr>
      </w:pPr>
      <w:r w:rsidRPr="00D77796">
        <w:rPr>
          <w:rFonts w:cs="Arial"/>
          <w:b/>
          <w:smallCaps/>
          <w:sz w:val="20"/>
          <w:szCs w:val="20"/>
        </w:rPr>
        <w:t xml:space="preserve">SAGATAVOTS SASKAŅĀ AR </w:t>
      </w:r>
      <w:r w:rsidRPr="00D77796">
        <w:rPr>
          <w:rFonts w:cs="Arial"/>
          <w:b/>
          <w:sz w:val="20"/>
          <w:szCs w:val="20"/>
        </w:rPr>
        <w:t>LATVIJAS REPUBLIKAS GADA PĀRSKATU</w:t>
      </w:r>
    </w:p>
    <w:p w14:paraId="7624CDB4" w14:textId="77777777" w:rsidR="00B0317F" w:rsidRPr="00D77796" w:rsidRDefault="00B0317F" w:rsidP="00B0317F">
      <w:pPr>
        <w:spacing w:before="40"/>
        <w:jc w:val="center"/>
        <w:rPr>
          <w:rFonts w:cs="Arial"/>
          <w:b/>
          <w:sz w:val="20"/>
          <w:szCs w:val="20"/>
        </w:rPr>
      </w:pPr>
      <w:r w:rsidRPr="00D77796">
        <w:rPr>
          <w:rFonts w:cs="Arial"/>
          <w:b/>
          <w:sz w:val="20"/>
          <w:szCs w:val="20"/>
        </w:rPr>
        <w:t>UN KONSOLIDĒTO GADA PĀRSKATU LIKUMU</w:t>
      </w:r>
    </w:p>
    <w:p w14:paraId="7CF45E82" w14:textId="77777777" w:rsidR="00B0317F" w:rsidRPr="00B957AD" w:rsidRDefault="00B0317F" w:rsidP="00B0317F">
      <w:pPr>
        <w:spacing w:before="40"/>
        <w:jc w:val="center"/>
        <w:rPr>
          <w:rFonts w:cs="Arial"/>
          <w:b/>
          <w:bCs/>
          <w:caps/>
          <w:szCs w:val="22"/>
        </w:rPr>
      </w:pPr>
      <w:r w:rsidRPr="00B957AD">
        <w:rPr>
          <w:sz w:val="20"/>
        </w:rPr>
        <w:t>UN NEATKARĪGU REVIDENTU ZIŅOJUMS</w:t>
      </w:r>
    </w:p>
    <w:p w14:paraId="45DAA5A0" w14:textId="77777777" w:rsidR="00B0317F" w:rsidRPr="00D77796" w:rsidRDefault="00B0317F" w:rsidP="00B0317F">
      <w:pPr>
        <w:spacing w:before="40"/>
        <w:jc w:val="center"/>
        <w:rPr>
          <w:sz w:val="2"/>
        </w:rPr>
      </w:pPr>
    </w:p>
    <w:p w14:paraId="7010C376" w14:textId="7C54F249" w:rsidR="00B0317F" w:rsidRPr="00D77796" w:rsidRDefault="00B0317F" w:rsidP="00B0317F">
      <w:pPr>
        <w:pStyle w:val="Heading5"/>
        <w:jc w:val="center"/>
        <w:rPr>
          <w:sz w:val="20"/>
        </w:rPr>
      </w:pPr>
      <w:r w:rsidRPr="00D77796">
        <w:rPr>
          <w:sz w:val="20"/>
        </w:rPr>
        <w:t xml:space="preserve">Rīga, </w:t>
      </w:r>
      <w:r>
        <w:rPr>
          <w:sz w:val="20"/>
        </w:rPr>
        <w:t>202</w:t>
      </w:r>
      <w:r w:rsidR="003E08CF">
        <w:rPr>
          <w:sz w:val="20"/>
        </w:rPr>
        <w:t>1</w:t>
      </w:r>
    </w:p>
    <w:p w14:paraId="5F584B37" w14:textId="77777777" w:rsidR="001C5E46" w:rsidRDefault="001C5E46" w:rsidP="00AE475E"/>
    <w:p w14:paraId="594A6953" w14:textId="77777777" w:rsidR="00F310C7" w:rsidRDefault="00F310C7" w:rsidP="00AE475E"/>
    <w:p w14:paraId="16B78805" w14:textId="77777777" w:rsidR="00F310C7" w:rsidRDefault="00F310C7" w:rsidP="00AE475E"/>
    <w:p w14:paraId="19E9ECC1" w14:textId="77777777" w:rsidR="00F310C7" w:rsidRDefault="00F310C7" w:rsidP="00AE475E"/>
    <w:p w14:paraId="3E2C5FC9" w14:textId="77777777" w:rsidR="00F310C7" w:rsidRDefault="00F310C7" w:rsidP="00AE475E"/>
    <w:p w14:paraId="47637A49" w14:textId="77777777" w:rsidR="00F310C7" w:rsidRDefault="00F310C7" w:rsidP="00AE475E"/>
    <w:p w14:paraId="4E571B4F" w14:textId="77777777" w:rsidR="00F310C7" w:rsidRDefault="00F310C7" w:rsidP="00AE475E"/>
    <w:p w14:paraId="7EBF88E7" w14:textId="77777777" w:rsidR="00F310C7" w:rsidRDefault="00F310C7" w:rsidP="00AE475E"/>
    <w:p w14:paraId="14F3F2A4" w14:textId="77777777" w:rsidR="00F310C7" w:rsidRDefault="00F310C7" w:rsidP="00AE475E"/>
    <w:p w14:paraId="6DB046A1" w14:textId="77777777" w:rsidR="00F310C7" w:rsidRDefault="00F310C7" w:rsidP="00AE475E"/>
    <w:p w14:paraId="1E929284" w14:textId="77777777" w:rsidR="00F310C7" w:rsidRDefault="00F310C7" w:rsidP="00AE475E"/>
    <w:p w14:paraId="780B8786" w14:textId="77777777" w:rsidR="00F310C7" w:rsidRDefault="00F310C7" w:rsidP="00AE475E"/>
    <w:p w14:paraId="6D5B1B02" w14:textId="77777777" w:rsidR="00F310C7" w:rsidRDefault="00F310C7" w:rsidP="00AE475E"/>
    <w:p w14:paraId="5B281B54" w14:textId="77777777" w:rsidR="00F310C7" w:rsidRDefault="00F310C7" w:rsidP="00AE475E"/>
    <w:p w14:paraId="2CAD4C3E" w14:textId="77777777" w:rsidR="00F310C7" w:rsidRDefault="00F310C7" w:rsidP="00AE475E"/>
    <w:p w14:paraId="0F52C17D" w14:textId="77777777" w:rsidR="00F310C7" w:rsidRDefault="00F310C7" w:rsidP="00AE475E"/>
    <w:p w14:paraId="74D59F84" w14:textId="77777777" w:rsidR="00F310C7" w:rsidRDefault="00F310C7" w:rsidP="00AE475E"/>
    <w:p w14:paraId="42557341" w14:textId="77777777" w:rsidR="00F310C7" w:rsidRDefault="00F310C7" w:rsidP="00AE475E"/>
    <w:p w14:paraId="63335875" w14:textId="77777777" w:rsidR="00F310C7" w:rsidRDefault="00F310C7" w:rsidP="00AE475E"/>
    <w:p w14:paraId="43D56429" w14:textId="77777777" w:rsidR="00F310C7" w:rsidRDefault="00F310C7" w:rsidP="00AE475E"/>
    <w:p w14:paraId="6C7042B2" w14:textId="77777777" w:rsidR="00F310C7" w:rsidRDefault="00F310C7" w:rsidP="00AE475E"/>
    <w:p w14:paraId="29BBA3A5" w14:textId="77777777" w:rsidR="00F310C7" w:rsidRDefault="00F310C7" w:rsidP="00AE475E"/>
    <w:p w14:paraId="1E81C9E2" w14:textId="77777777" w:rsidR="00F310C7" w:rsidRDefault="00F310C7" w:rsidP="00AE475E"/>
    <w:p w14:paraId="742AADE1" w14:textId="77777777" w:rsidR="00F310C7" w:rsidRDefault="00F310C7" w:rsidP="00AE475E"/>
    <w:p w14:paraId="245D7538" w14:textId="77777777" w:rsidR="00F310C7" w:rsidRDefault="00F310C7" w:rsidP="00AE475E"/>
    <w:p w14:paraId="3066AF26" w14:textId="77777777" w:rsidR="00F310C7" w:rsidRDefault="00F310C7" w:rsidP="00AE475E"/>
    <w:p w14:paraId="6E5A1B6B" w14:textId="77777777" w:rsidR="00F310C7" w:rsidRDefault="00F310C7" w:rsidP="00AE475E"/>
    <w:p w14:paraId="11DAD72D" w14:textId="77777777" w:rsidR="00F310C7" w:rsidRDefault="00F310C7" w:rsidP="00AE475E"/>
    <w:p w14:paraId="137DA434" w14:textId="77777777" w:rsidR="00F310C7" w:rsidRDefault="00F310C7" w:rsidP="00AE475E"/>
    <w:p w14:paraId="561123F9" w14:textId="77777777" w:rsidR="00F310C7" w:rsidRDefault="00F310C7" w:rsidP="00AE475E"/>
    <w:p w14:paraId="6A9DF36D" w14:textId="77777777" w:rsidR="00F310C7" w:rsidRDefault="00F310C7" w:rsidP="00AE475E"/>
    <w:p w14:paraId="489092FC" w14:textId="77777777" w:rsidR="00F310C7" w:rsidRDefault="00F310C7" w:rsidP="00AE475E"/>
    <w:p w14:paraId="6D63A715" w14:textId="77777777" w:rsidR="00F310C7" w:rsidRDefault="00F310C7" w:rsidP="00AE475E"/>
    <w:p w14:paraId="646A6931" w14:textId="143139B0" w:rsidR="00F310C7" w:rsidRPr="00F310C7" w:rsidRDefault="00F310C7" w:rsidP="00F310C7">
      <w:pPr>
        <w:jc w:val="right"/>
        <w:rPr>
          <w:rFonts w:asciiTheme="minorHAnsi" w:hAnsiTheme="minorHAnsi" w:cstheme="minorBidi"/>
          <w:b/>
          <w:szCs w:val="22"/>
        </w:rPr>
      </w:pPr>
    </w:p>
    <w:p w14:paraId="61525776" w14:textId="77777777" w:rsidR="00F310C7" w:rsidRPr="00F310C7" w:rsidRDefault="00F310C7" w:rsidP="00F310C7">
      <w:pPr>
        <w:jc w:val="right"/>
        <w:rPr>
          <w:b/>
        </w:rPr>
      </w:pPr>
    </w:p>
    <w:p w14:paraId="2EF241D4" w14:textId="77777777" w:rsidR="001C5E46" w:rsidRPr="00C87CD8" w:rsidRDefault="001C5E46" w:rsidP="00D64526">
      <w:pPr>
        <w:pStyle w:val="Heading1"/>
        <w:rPr>
          <w:sz w:val="4"/>
        </w:rPr>
      </w:pPr>
      <w:r w:rsidRPr="00C87CD8">
        <w:br w:type="page"/>
      </w:r>
    </w:p>
    <w:p w14:paraId="17C5E7D8" w14:textId="77777777" w:rsidR="00B0317F" w:rsidRPr="00C87CD8" w:rsidRDefault="00B0317F" w:rsidP="00B0317F"/>
    <w:p w14:paraId="1E5C03C4" w14:textId="77777777" w:rsidR="00B0317F" w:rsidRPr="00C87CD8" w:rsidRDefault="00B0317F" w:rsidP="00B0317F">
      <w:pPr>
        <w:pStyle w:val="Title"/>
        <w:spacing w:before="0" w:after="0"/>
        <w:rPr>
          <w:rFonts w:ascii="Arial Narrow" w:hAnsi="Arial Narrow"/>
          <w:sz w:val="28"/>
        </w:rPr>
      </w:pPr>
      <w:r w:rsidRPr="00C87CD8">
        <w:rPr>
          <w:rFonts w:ascii="Arial Narrow" w:hAnsi="Arial Narrow"/>
          <w:sz w:val="28"/>
        </w:rPr>
        <w:t>SATURS</w:t>
      </w:r>
    </w:p>
    <w:p w14:paraId="4B0935D1" w14:textId="5A6E5651" w:rsidR="00B0317F" w:rsidRPr="00C87CD8" w:rsidRDefault="00B0317F" w:rsidP="00B0317F">
      <w:pPr>
        <w:pStyle w:val="TOC1"/>
        <w:rPr>
          <w:rFonts w:asciiTheme="minorHAnsi" w:eastAsiaTheme="minorEastAsia" w:hAnsiTheme="minorHAnsi" w:cstheme="minorBidi"/>
          <w:b w:val="0"/>
          <w:sz w:val="22"/>
          <w:szCs w:val="22"/>
          <w:lang w:eastAsia="lv-LV"/>
        </w:rPr>
      </w:pPr>
      <w:r w:rsidRPr="00C87CD8">
        <w:rPr>
          <w:noProof w:val="0"/>
        </w:rPr>
        <w:fldChar w:fldCharType="begin"/>
      </w:r>
      <w:r w:rsidRPr="00C87CD8">
        <w:rPr>
          <w:noProof w:val="0"/>
        </w:rPr>
        <w:instrText xml:space="preserve"> TOC \o "1-1" \h \z </w:instrText>
      </w:r>
      <w:r w:rsidRPr="00C87CD8">
        <w:rPr>
          <w:noProof w:val="0"/>
        </w:rPr>
        <w:fldChar w:fldCharType="separate"/>
      </w:r>
      <w:hyperlink w:anchor="_Toc471990488" w:history="1">
        <w:r w:rsidRPr="00C87CD8">
          <w:rPr>
            <w:rStyle w:val="Hyperlink"/>
            <w:u w:val="none"/>
          </w:rPr>
          <w:t>Vispārīga informācija</w:t>
        </w:r>
        <w:r w:rsidRPr="00C87CD8">
          <w:rPr>
            <w:webHidden/>
          </w:rPr>
          <w:tab/>
        </w:r>
        <w:r w:rsidRPr="00C87CD8">
          <w:rPr>
            <w:webHidden/>
          </w:rPr>
          <w:fldChar w:fldCharType="begin"/>
        </w:r>
        <w:r w:rsidRPr="00C87CD8">
          <w:rPr>
            <w:webHidden/>
          </w:rPr>
          <w:instrText xml:space="preserve"> PAGEREF _Toc471990488 \h </w:instrText>
        </w:r>
        <w:r w:rsidRPr="00C87CD8">
          <w:rPr>
            <w:webHidden/>
          </w:rPr>
        </w:r>
        <w:r w:rsidRPr="00C87CD8">
          <w:rPr>
            <w:webHidden/>
          </w:rPr>
          <w:fldChar w:fldCharType="separate"/>
        </w:r>
        <w:r w:rsidR="00D46C47">
          <w:rPr>
            <w:webHidden/>
          </w:rPr>
          <w:t>3</w:t>
        </w:r>
        <w:r w:rsidRPr="00C87CD8">
          <w:rPr>
            <w:webHidden/>
          </w:rPr>
          <w:fldChar w:fldCharType="end"/>
        </w:r>
      </w:hyperlink>
    </w:p>
    <w:p w14:paraId="3B6274EF" w14:textId="19848899" w:rsidR="00B0317F" w:rsidRPr="00C87CD8" w:rsidRDefault="004A1378" w:rsidP="00B0317F">
      <w:pPr>
        <w:pStyle w:val="TOC1"/>
        <w:rPr>
          <w:rFonts w:asciiTheme="minorHAnsi" w:eastAsiaTheme="minorEastAsia" w:hAnsiTheme="minorHAnsi" w:cstheme="minorBidi"/>
          <w:b w:val="0"/>
          <w:sz w:val="22"/>
          <w:szCs w:val="22"/>
          <w:lang w:eastAsia="lv-LV"/>
        </w:rPr>
      </w:pPr>
      <w:hyperlink w:anchor="_Toc471990489" w:history="1">
        <w:r w:rsidR="00B0317F" w:rsidRPr="00C87CD8">
          <w:rPr>
            <w:rStyle w:val="Hyperlink"/>
            <w:u w:val="none"/>
          </w:rPr>
          <w:t>Vadības ziņojums</w:t>
        </w:r>
        <w:r w:rsidR="00B0317F" w:rsidRPr="00C87CD8">
          <w:rPr>
            <w:webHidden/>
          </w:rPr>
          <w:tab/>
        </w:r>
        <w:r w:rsidR="00B0317F" w:rsidRPr="00C87CD8">
          <w:rPr>
            <w:webHidden/>
          </w:rPr>
          <w:fldChar w:fldCharType="begin"/>
        </w:r>
        <w:r w:rsidR="00B0317F" w:rsidRPr="00C87CD8">
          <w:rPr>
            <w:webHidden/>
          </w:rPr>
          <w:instrText xml:space="preserve"> PAGEREF _Toc471990489 \h </w:instrText>
        </w:r>
        <w:r w:rsidR="00B0317F" w:rsidRPr="00C87CD8">
          <w:rPr>
            <w:webHidden/>
          </w:rPr>
        </w:r>
        <w:r w:rsidR="00B0317F" w:rsidRPr="00C87CD8">
          <w:rPr>
            <w:webHidden/>
          </w:rPr>
          <w:fldChar w:fldCharType="separate"/>
        </w:r>
        <w:r w:rsidR="00D46C47">
          <w:rPr>
            <w:webHidden/>
          </w:rPr>
          <w:t>4</w:t>
        </w:r>
        <w:r w:rsidR="00B0317F" w:rsidRPr="00C87CD8">
          <w:rPr>
            <w:webHidden/>
          </w:rPr>
          <w:fldChar w:fldCharType="end"/>
        </w:r>
      </w:hyperlink>
    </w:p>
    <w:p w14:paraId="4B2CBEC7" w14:textId="77777777" w:rsidR="00B0317F" w:rsidRPr="00C87CD8" w:rsidRDefault="00B0317F" w:rsidP="00B0317F">
      <w:pPr>
        <w:rPr>
          <w:rStyle w:val="Hyperlink"/>
          <w:b/>
          <w:noProof/>
          <w:color w:val="000000" w:themeColor="text1"/>
          <w:sz w:val="28"/>
          <w:szCs w:val="28"/>
          <w:u w:val="none"/>
        </w:rPr>
      </w:pPr>
    </w:p>
    <w:p w14:paraId="0E9FBCDA" w14:textId="77777777" w:rsidR="00B0317F" w:rsidRPr="00C87CD8" w:rsidRDefault="00B0317F" w:rsidP="00B0317F">
      <w:pPr>
        <w:rPr>
          <w:rStyle w:val="Hyperlink"/>
          <w:b/>
          <w:noProof/>
          <w:color w:val="000000" w:themeColor="text1"/>
          <w:sz w:val="28"/>
          <w:szCs w:val="28"/>
          <w:u w:val="none"/>
        </w:rPr>
      </w:pPr>
      <w:r w:rsidRPr="00C87CD8">
        <w:rPr>
          <w:rStyle w:val="Hyperlink"/>
          <w:b/>
          <w:noProof/>
          <w:color w:val="000000" w:themeColor="text1"/>
          <w:sz w:val="28"/>
          <w:szCs w:val="28"/>
          <w:u w:val="none"/>
        </w:rPr>
        <w:t>Finanšu pārskats:</w:t>
      </w:r>
    </w:p>
    <w:p w14:paraId="211CA188" w14:textId="1D48B480" w:rsidR="00B0317F" w:rsidRPr="00C87CD8" w:rsidRDefault="00B0317F" w:rsidP="00B0317F">
      <w:pPr>
        <w:pStyle w:val="TOC1"/>
        <w:rPr>
          <w:rFonts w:asciiTheme="minorHAnsi" w:eastAsiaTheme="minorEastAsia" w:hAnsiTheme="minorHAnsi" w:cstheme="minorBidi"/>
          <w:b w:val="0"/>
          <w:sz w:val="22"/>
          <w:szCs w:val="22"/>
          <w:lang w:eastAsia="lv-LV"/>
        </w:rPr>
      </w:pPr>
      <w:r w:rsidRPr="00C87CD8">
        <w:rPr>
          <w:rStyle w:val="Hyperlink"/>
          <w:u w:val="none"/>
        </w:rPr>
        <w:tab/>
      </w:r>
      <w:hyperlink w:anchor="_Toc471990490" w:history="1">
        <w:r w:rsidRPr="00C87CD8">
          <w:rPr>
            <w:rStyle w:val="Hyperlink"/>
            <w:u w:val="none"/>
          </w:rPr>
          <w:t>Peļņas vai zaudējumu aprēķins</w:t>
        </w:r>
        <w:r w:rsidRPr="00C87CD8">
          <w:rPr>
            <w:webHidden/>
          </w:rPr>
          <w:tab/>
        </w:r>
        <w:r w:rsidRPr="00C87CD8">
          <w:rPr>
            <w:webHidden/>
          </w:rPr>
          <w:fldChar w:fldCharType="begin"/>
        </w:r>
        <w:r w:rsidRPr="00C87CD8">
          <w:rPr>
            <w:webHidden/>
          </w:rPr>
          <w:instrText xml:space="preserve"> PAGEREF _Toc471990490 \h </w:instrText>
        </w:r>
        <w:r w:rsidRPr="00C87CD8">
          <w:rPr>
            <w:webHidden/>
          </w:rPr>
        </w:r>
        <w:r w:rsidRPr="00C87CD8">
          <w:rPr>
            <w:webHidden/>
          </w:rPr>
          <w:fldChar w:fldCharType="separate"/>
        </w:r>
        <w:r w:rsidR="00D46C47">
          <w:rPr>
            <w:webHidden/>
          </w:rPr>
          <w:t>5</w:t>
        </w:r>
        <w:r w:rsidRPr="00C87CD8">
          <w:rPr>
            <w:webHidden/>
          </w:rPr>
          <w:fldChar w:fldCharType="end"/>
        </w:r>
      </w:hyperlink>
    </w:p>
    <w:p w14:paraId="626DA9EF" w14:textId="287C959D" w:rsidR="00B0317F" w:rsidRPr="00C87CD8" w:rsidRDefault="00B0317F" w:rsidP="00B0317F">
      <w:pPr>
        <w:pStyle w:val="TOC1"/>
        <w:rPr>
          <w:rFonts w:asciiTheme="minorHAnsi" w:eastAsiaTheme="minorEastAsia" w:hAnsiTheme="minorHAnsi" w:cstheme="minorBidi"/>
          <w:b w:val="0"/>
          <w:sz w:val="22"/>
          <w:szCs w:val="22"/>
          <w:lang w:eastAsia="lv-LV"/>
        </w:rPr>
      </w:pPr>
      <w:r w:rsidRPr="00C87CD8">
        <w:rPr>
          <w:rStyle w:val="Hyperlink"/>
          <w:u w:val="none"/>
        </w:rPr>
        <w:tab/>
      </w:r>
      <w:hyperlink w:anchor="_Toc471990491" w:history="1">
        <w:r w:rsidRPr="00C87CD8">
          <w:rPr>
            <w:rStyle w:val="Hyperlink"/>
            <w:u w:val="none"/>
          </w:rPr>
          <w:t>Bilance</w:t>
        </w:r>
        <w:r w:rsidRPr="00C87CD8">
          <w:rPr>
            <w:webHidden/>
          </w:rPr>
          <w:tab/>
        </w:r>
        <w:r w:rsidRPr="00C87CD8">
          <w:rPr>
            <w:webHidden/>
          </w:rPr>
          <w:fldChar w:fldCharType="begin"/>
        </w:r>
        <w:r w:rsidRPr="00C87CD8">
          <w:rPr>
            <w:webHidden/>
          </w:rPr>
          <w:instrText xml:space="preserve"> PAGEREF _Toc471990491 \h </w:instrText>
        </w:r>
        <w:r w:rsidRPr="00C87CD8">
          <w:rPr>
            <w:webHidden/>
          </w:rPr>
        </w:r>
        <w:r w:rsidRPr="00C87CD8">
          <w:rPr>
            <w:webHidden/>
          </w:rPr>
          <w:fldChar w:fldCharType="separate"/>
        </w:r>
        <w:r w:rsidR="00D46C47">
          <w:rPr>
            <w:webHidden/>
          </w:rPr>
          <w:t>6</w:t>
        </w:r>
        <w:r w:rsidRPr="00C87CD8">
          <w:rPr>
            <w:webHidden/>
          </w:rPr>
          <w:fldChar w:fldCharType="end"/>
        </w:r>
      </w:hyperlink>
    </w:p>
    <w:p w14:paraId="241D1343" w14:textId="4B1E4F91" w:rsidR="00B0317F" w:rsidRPr="00C87CD8" w:rsidRDefault="00B0317F" w:rsidP="00B0317F">
      <w:pPr>
        <w:pStyle w:val="TOC1"/>
        <w:rPr>
          <w:rFonts w:asciiTheme="minorHAnsi" w:eastAsiaTheme="minorEastAsia" w:hAnsiTheme="minorHAnsi" w:cstheme="minorBidi"/>
          <w:b w:val="0"/>
          <w:sz w:val="22"/>
          <w:szCs w:val="22"/>
          <w:lang w:eastAsia="lv-LV"/>
        </w:rPr>
      </w:pPr>
      <w:r w:rsidRPr="00C87CD8">
        <w:rPr>
          <w:rStyle w:val="Hyperlink"/>
          <w:u w:val="none"/>
        </w:rPr>
        <w:tab/>
      </w:r>
      <w:hyperlink w:anchor="_Toc471990494" w:history="1">
        <w:r w:rsidRPr="00C87CD8">
          <w:rPr>
            <w:rStyle w:val="Hyperlink"/>
            <w:u w:val="none"/>
          </w:rPr>
          <w:t>Finanšu pārskata pielikums</w:t>
        </w:r>
        <w:r w:rsidRPr="00C87CD8">
          <w:rPr>
            <w:webHidden/>
          </w:rPr>
          <w:tab/>
        </w:r>
        <w:r w:rsidRPr="00C87CD8">
          <w:rPr>
            <w:webHidden/>
          </w:rPr>
          <w:fldChar w:fldCharType="begin"/>
        </w:r>
        <w:r w:rsidRPr="00C87CD8">
          <w:rPr>
            <w:webHidden/>
          </w:rPr>
          <w:instrText xml:space="preserve"> PAGEREF _Toc471990494 \h </w:instrText>
        </w:r>
        <w:r w:rsidRPr="00C87CD8">
          <w:rPr>
            <w:webHidden/>
          </w:rPr>
        </w:r>
        <w:r w:rsidRPr="00C87CD8">
          <w:rPr>
            <w:webHidden/>
          </w:rPr>
          <w:fldChar w:fldCharType="separate"/>
        </w:r>
        <w:r w:rsidR="00D46C47">
          <w:rPr>
            <w:webHidden/>
          </w:rPr>
          <w:t>8</w:t>
        </w:r>
        <w:r w:rsidRPr="00C87CD8">
          <w:rPr>
            <w:webHidden/>
          </w:rPr>
          <w:fldChar w:fldCharType="end"/>
        </w:r>
      </w:hyperlink>
    </w:p>
    <w:p w14:paraId="0A78B83A" w14:textId="64152CA4" w:rsidR="00B0317F" w:rsidRPr="00C87CD8" w:rsidRDefault="004A1378" w:rsidP="00B0317F">
      <w:pPr>
        <w:pStyle w:val="TOC1"/>
        <w:rPr>
          <w:rFonts w:asciiTheme="minorHAnsi" w:eastAsiaTheme="minorEastAsia" w:hAnsiTheme="minorHAnsi" w:cstheme="minorBidi"/>
          <w:b w:val="0"/>
          <w:sz w:val="22"/>
          <w:szCs w:val="22"/>
          <w:lang w:eastAsia="lv-LV"/>
        </w:rPr>
      </w:pPr>
      <w:hyperlink w:anchor="_Toc471990495" w:history="1">
        <w:r w:rsidR="00B0317F" w:rsidRPr="00C87CD8">
          <w:rPr>
            <w:rStyle w:val="Hyperlink"/>
            <w:u w:val="none"/>
          </w:rPr>
          <w:t>Neatkarīgu revidentu ziņojums</w:t>
        </w:r>
        <w:r w:rsidR="00B0317F" w:rsidRPr="00C87CD8">
          <w:rPr>
            <w:webHidden/>
          </w:rPr>
          <w:tab/>
        </w:r>
        <w:r w:rsidR="00B0317F" w:rsidRPr="00C87CD8">
          <w:rPr>
            <w:webHidden/>
          </w:rPr>
          <w:fldChar w:fldCharType="begin"/>
        </w:r>
        <w:r w:rsidR="00B0317F" w:rsidRPr="00C87CD8">
          <w:rPr>
            <w:webHidden/>
          </w:rPr>
          <w:instrText xml:space="preserve"> PAGEREF _Toc471990495 \h </w:instrText>
        </w:r>
        <w:r w:rsidR="00B0317F" w:rsidRPr="00C87CD8">
          <w:rPr>
            <w:webHidden/>
          </w:rPr>
        </w:r>
        <w:r w:rsidR="00B0317F" w:rsidRPr="00C87CD8">
          <w:rPr>
            <w:webHidden/>
          </w:rPr>
          <w:fldChar w:fldCharType="separate"/>
        </w:r>
        <w:r w:rsidR="00D46C47">
          <w:rPr>
            <w:webHidden/>
          </w:rPr>
          <w:t>18</w:t>
        </w:r>
        <w:r w:rsidR="00B0317F" w:rsidRPr="00C87CD8">
          <w:rPr>
            <w:webHidden/>
          </w:rPr>
          <w:fldChar w:fldCharType="end"/>
        </w:r>
      </w:hyperlink>
    </w:p>
    <w:p w14:paraId="6771D897" w14:textId="5440361A" w:rsidR="001C5E46" w:rsidRDefault="00B0317F" w:rsidP="00B0317F">
      <w:pPr>
        <w:pStyle w:val="Heading1"/>
      </w:pPr>
      <w:r w:rsidRPr="00C87CD8">
        <w:fldChar w:fldCharType="end"/>
      </w:r>
      <w:r w:rsidR="001C5E46" w:rsidRPr="00C87CD8">
        <w:br w:type="page"/>
      </w:r>
      <w:bookmarkStart w:id="0" w:name="_Toc471990488"/>
      <w:r w:rsidR="00510B20" w:rsidRPr="00C87CD8">
        <w:lastRenderedPageBreak/>
        <w:t>Vispārīga informācija</w:t>
      </w:r>
      <w:bookmarkEnd w:id="0"/>
    </w:p>
    <w:p w14:paraId="158F1623" w14:textId="77777777" w:rsidR="0074745C" w:rsidRPr="0074745C" w:rsidRDefault="0074745C" w:rsidP="0074745C"/>
    <w:p w14:paraId="2D510B2B" w14:textId="77777777" w:rsidR="001C5E46" w:rsidRPr="00C87CD8" w:rsidRDefault="001C5E46">
      <w:pPr>
        <w:ind w:right="567"/>
        <w:jc w:val="both"/>
      </w:pPr>
    </w:p>
    <w:tbl>
      <w:tblPr>
        <w:tblW w:w="9900" w:type="dxa"/>
        <w:tblInd w:w="96" w:type="dxa"/>
        <w:tblLayout w:type="fixed"/>
        <w:tblCellMar>
          <w:left w:w="96" w:type="dxa"/>
          <w:right w:w="96" w:type="dxa"/>
        </w:tblCellMar>
        <w:tblLook w:val="0000" w:firstRow="0" w:lastRow="0" w:firstColumn="0" w:lastColumn="0" w:noHBand="0" w:noVBand="0"/>
      </w:tblPr>
      <w:tblGrid>
        <w:gridCol w:w="3960"/>
        <w:gridCol w:w="1994"/>
        <w:gridCol w:w="3946"/>
      </w:tblGrid>
      <w:tr w:rsidR="005E3074" w:rsidRPr="00C87CD8" w14:paraId="5C1BFD8D" w14:textId="77777777" w:rsidTr="00096A15">
        <w:trPr>
          <w:cantSplit/>
        </w:trPr>
        <w:tc>
          <w:tcPr>
            <w:tcW w:w="3960" w:type="dxa"/>
          </w:tcPr>
          <w:p w14:paraId="19262AEB" w14:textId="77777777" w:rsidR="005E3074" w:rsidRPr="00C87CD8" w:rsidRDefault="005E3074" w:rsidP="005E3074">
            <w:pPr>
              <w:spacing w:line="240" w:lineRule="atLeast"/>
            </w:pPr>
            <w:r w:rsidRPr="00C87CD8">
              <w:t>Sabiedrības nosaukums</w:t>
            </w:r>
          </w:p>
        </w:tc>
        <w:tc>
          <w:tcPr>
            <w:tcW w:w="5940" w:type="dxa"/>
            <w:gridSpan w:val="2"/>
          </w:tcPr>
          <w:p w14:paraId="684938FC" w14:textId="77777777" w:rsidR="005E3074" w:rsidRPr="00C87CD8" w:rsidRDefault="005E3074" w:rsidP="005E3074">
            <w:pPr>
              <w:spacing w:line="240" w:lineRule="atLeast"/>
            </w:pPr>
            <w:r w:rsidRPr="00C87CD8">
              <w:t>Latvijas Olimpiskā vienība</w:t>
            </w:r>
          </w:p>
        </w:tc>
      </w:tr>
      <w:tr w:rsidR="00510B20" w:rsidRPr="00C87CD8" w14:paraId="468584A3" w14:textId="77777777" w:rsidTr="00096A15">
        <w:trPr>
          <w:cantSplit/>
        </w:trPr>
        <w:tc>
          <w:tcPr>
            <w:tcW w:w="3960" w:type="dxa"/>
          </w:tcPr>
          <w:p w14:paraId="38DAFA8A" w14:textId="77777777" w:rsidR="00510B20" w:rsidRPr="00C87CD8" w:rsidRDefault="00510B20" w:rsidP="007F63BA">
            <w:pPr>
              <w:spacing w:line="240" w:lineRule="atLeast"/>
              <w:rPr>
                <w:sz w:val="12"/>
              </w:rPr>
            </w:pPr>
          </w:p>
        </w:tc>
        <w:tc>
          <w:tcPr>
            <w:tcW w:w="5940" w:type="dxa"/>
            <w:gridSpan w:val="2"/>
          </w:tcPr>
          <w:p w14:paraId="43CA64B0" w14:textId="77777777" w:rsidR="00510B20" w:rsidRPr="00C87CD8" w:rsidRDefault="00510B20">
            <w:pPr>
              <w:spacing w:line="240" w:lineRule="atLeast"/>
              <w:rPr>
                <w:sz w:val="12"/>
              </w:rPr>
            </w:pPr>
          </w:p>
        </w:tc>
      </w:tr>
      <w:tr w:rsidR="00510B20" w:rsidRPr="00C87CD8" w14:paraId="2A333FC0" w14:textId="77777777" w:rsidTr="00096A15">
        <w:trPr>
          <w:cantSplit/>
        </w:trPr>
        <w:tc>
          <w:tcPr>
            <w:tcW w:w="3960" w:type="dxa"/>
          </w:tcPr>
          <w:p w14:paraId="0B3E2CBF" w14:textId="77777777" w:rsidR="00510B20" w:rsidRPr="00C87CD8" w:rsidRDefault="00510B20" w:rsidP="00B87593">
            <w:pPr>
              <w:spacing w:line="240" w:lineRule="atLeast"/>
            </w:pPr>
            <w:r w:rsidRPr="00C87CD8">
              <w:t>Juridisk</w:t>
            </w:r>
            <w:r w:rsidR="00B87593" w:rsidRPr="00C87CD8">
              <w:t>ā</w:t>
            </w:r>
            <w:r w:rsidRPr="00C87CD8">
              <w:t xml:space="preserve"> </w:t>
            </w:r>
            <w:r w:rsidR="00B87593" w:rsidRPr="00C87CD8">
              <w:t>forma</w:t>
            </w:r>
          </w:p>
        </w:tc>
        <w:tc>
          <w:tcPr>
            <w:tcW w:w="5940" w:type="dxa"/>
            <w:gridSpan w:val="2"/>
          </w:tcPr>
          <w:p w14:paraId="6B475275" w14:textId="77777777" w:rsidR="00510B20" w:rsidRPr="00C87CD8" w:rsidRDefault="004A59FA">
            <w:pPr>
              <w:spacing w:line="240" w:lineRule="atLeast"/>
            </w:pPr>
            <w:r w:rsidRPr="00C87CD8">
              <w:t>Sabiedrība ar ierobežotu atbildību</w:t>
            </w:r>
          </w:p>
        </w:tc>
      </w:tr>
      <w:tr w:rsidR="00510B20" w:rsidRPr="00C87CD8" w14:paraId="031BD19F" w14:textId="77777777" w:rsidTr="00096A15">
        <w:trPr>
          <w:cantSplit/>
        </w:trPr>
        <w:tc>
          <w:tcPr>
            <w:tcW w:w="3960" w:type="dxa"/>
          </w:tcPr>
          <w:p w14:paraId="0B217C4C" w14:textId="77777777" w:rsidR="00510B20" w:rsidRPr="00C87CD8" w:rsidRDefault="00510B20" w:rsidP="007F63BA">
            <w:pPr>
              <w:spacing w:line="240" w:lineRule="atLeast"/>
              <w:rPr>
                <w:sz w:val="12"/>
              </w:rPr>
            </w:pPr>
          </w:p>
        </w:tc>
        <w:tc>
          <w:tcPr>
            <w:tcW w:w="5940" w:type="dxa"/>
            <w:gridSpan w:val="2"/>
          </w:tcPr>
          <w:p w14:paraId="1EAA3765" w14:textId="77777777" w:rsidR="00510B20" w:rsidRPr="00C87CD8" w:rsidRDefault="00510B20">
            <w:pPr>
              <w:spacing w:line="240" w:lineRule="atLeast"/>
              <w:rPr>
                <w:sz w:val="12"/>
              </w:rPr>
            </w:pPr>
          </w:p>
        </w:tc>
      </w:tr>
      <w:tr w:rsidR="005E3074" w:rsidRPr="00C87CD8" w14:paraId="4949E450" w14:textId="77777777" w:rsidTr="00096A15">
        <w:trPr>
          <w:cantSplit/>
        </w:trPr>
        <w:tc>
          <w:tcPr>
            <w:tcW w:w="3960" w:type="dxa"/>
          </w:tcPr>
          <w:p w14:paraId="5D456F84" w14:textId="77777777" w:rsidR="005E3074" w:rsidRPr="00C87CD8" w:rsidRDefault="005E3074" w:rsidP="005E3074">
            <w:pPr>
              <w:spacing w:line="240" w:lineRule="atLeast"/>
            </w:pPr>
            <w:r w:rsidRPr="00C87CD8">
              <w:t xml:space="preserve">Reģistrācijas numurs, vieta un datums </w:t>
            </w:r>
          </w:p>
        </w:tc>
        <w:tc>
          <w:tcPr>
            <w:tcW w:w="5940" w:type="dxa"/>
            <w:gridSpan w:val="2"/>
          </w:tcPr>
          <w:p w14:paraId="4BD401FB" w14:textId="77777777" w:rsidR="005E3074" w:rsidRPr="00C87CD8" w:rsidRDefault="005E3074" w:rsidP="005E3074">
            <w:pPr>
              <w:spacing w:line="240" w:lineRule="atLeast"/>
            </w:pPr>
            <w:r w:rsidRPr="00C87CD8">
              <w:t>40003212111</w:t>
            </w:r>
          </w:p>
          <w:p w14:paraId="1F5CE1A9" w14:textId="77777777" w:rsidR="005E3074" w:rsidRPr="00C87CD8" w:rsidRDefault="005E3074" w:rsidP="005E3074">
            <w:pPr>
              <w:spacing w:line="240" w:lineRule="atLeast"/>
            </w:pPr>
            <w:r w:rsidRPr="00C87CD8">
              <w:t>Rīga, 25. augustā 1994. gadā</w:t>
            </w:r>
          </w:p>
        </w:tc>
      </w:tr>
      <w:tr w:rsidR="005E3074" w:rsidRPr="00C87CD8" w14:paraId="2CC83788" w14:textId="77777777" w:rsidTr="00096A15">
        <w:trPr>
          <w:cantSplit/>
        </w:trPr>
        <w:tc>
          <w:tcPr>
            <w:tcW w:w="3960" w:type="dxa"/>
          </w:tcPr>
          <w:p w14:paraId="32C8BBB0" w14:textId="77777777" w:rsidR="005E3074" w:rsidRPr="00C87CD8" w:rsidRDefault="005E3074" w:rsidP="005E3074">
            <w:pPr>
              <w:spacing w:line="240" w:lineRule="atLeast"/>
            </w:pPr>
            <w:r w:rsidRPr="00C87CD8">
              <w:t>Juridiskā adrese</w:t>
            </w:r>
          </w:p>
        </w:tc>
        <w:tc>
          <w:tcPr>
            <w:tcW w:w="5940" w:type="dxa"/>
            <w:gridSpan w:val="2"/>
          </w:tcPr>
          <w:p w14:paraId="59D5149F" w14:textId="77777777" w:rsidR="005E3074" w:rsidRPr="00C87CD8" w:rsidRDefault="005E3074" w:rsidP="005E3074">
            <w:pPr>
              <w:spacing w:line="240" w:lineRule="atLeast"/>
            </w:pPr>
            <w:proofErr w:type="spellStart"/>
            <w:r w:rsidRPr="00C87CD8">
              <w:t>R.Feldmaņa</w:t>
            </w:r>
            <w:proofErr w:type="spellEnd"/>
            <w:r w:rsidRPr="00C87CD8">
              <w:t xml:space="preserve"> 8 </w:t>
            </w:r>
          </w:p>
          <w:p w14:paraId="5E84EEC0" w14:textId="77777777" w:rsidR="005E3074" w:rsidRPr="00C87CD8" w:rsidRDefault="005E3074" w:rsidP="005E3074">
            <w:pPr>
              <w:spacing w:line="240" w:lineRule="atLeast"/>
            </w:pPr>
            <w:r w:rsidRPr="00C87CD8">
              <w:t>Rīga, Latvija, LV-1014</w:t>
            </w:r>
          </w:p>
        </w:tc>
      </w:tr>
      <w:tr w:rsidR="00510B20" w:rsidRPr="00C87CD8" w14:paraId="3C728B67" w14:textId="77777777" w:rsidTr="00096A15">
        <w:trPr>
          <w:cantSplit/>
        </w:trPr>
        <w:tc>
          <w:tcPr>
            <w:tcW w:w="3960" w:type="dxa"/>
          </w:tcPr>
          <w:p w14:paraId="180738F2" w14:textId="77777777" w:rsidR="00510B20" w:rsidRPr="00C87CD8" w:rsidRDefault="00510B20">
            <w:pPr>
              <w:spacing w:line="240" w:lineRule="atLeast"/>
              <w:rPr>
                <w:sz w:val="12"/>
              </w:rPr>
            </w:pPr>
          </w:p>
        </w:tc>
        <w:tc>
          <w:tcPr>
            <w:tcW w:w="5940" w:type="dxa"/>
            <w:gridSpan w:val="2"/>
          </w:tcPr>
          <w:p w14:paraId="68205BE7" w14:textId="77777777" w:rsidR="00510B20" w:rsidRPr="00C87CD8" w:rsidRDefault="00510B20">
            <w:pPr>
              <w:spacing w:line="240" w:lineRule="atLeast"/>
              <w:rPr>
                <w:sz w:val="12"/>
              </w:rPr>
            </w:pPr>
          </w:p>
        </w:tc>
      </w:tr>
      <w:tr w:rsidR="004A59FA" w:rsidRPr="00C87CD8" w14:paraId="7412D9F5" w14:textId="77777777" w:rsidTr="00096A15">
        <w:trPr>
          <w:cantSplit/>
          <w:trHeight w:val="267"/>
        </w:trPr>
        <w:tc>
          <w:tcPr>
            <w:tcW w:w="3960" w:type="dxa"/>
          </w:tcPr>
          <w:p w14:paraId="115ACA22" w14:textId="77777777" w:rsidR="004A59FA" w:rsidRPr="00C87CD8" w:rsidRDefault="004A59FA">
            <w:pPr>
              <w:spacing w:line="240" w:lineRule="atLeast"/>
            </w:pPr>
            <w:r w:rsidRPr="00C87CD8">
              <w:t>Valdes locekļi</w:t>
            </w:r>
          </w:p>
        </w:tc>
        <w:tc>
          <w:tcPr>
            <w:tcW w:w="5940" w:type="dxa"/>
            <w:gridSpan w:val="2"/>
          </w:tcPr>
          <w:p w14:paraId="63093A6A" w14:textId="77777777" w:rsidR="004A59FA" w:rsidRPr="00C87CD8" w:rsidRDefault="000B6ACD" w:rsidP="00DA269F">
            <w:pPr>
              <w:spacing w:line="240" w:lineRule="atLeast"/>
            </w:pPr>
            <w:r w:rsidRPr="00DA269F">
              <w:t xml:space="preserve">Einars Fogelis - </w:t>
            </w:r>
            <w:r w:rsidR="005E3074" w:rsidRPr="00DA269F">
              <w:t xml:space="preserve">valdes </w:t>
            </w:r>
            <w:r w:rsidR="00DA269F" w:rsidRPr="00DA269F">
              <w:t>priekšsēdētājs</w:t>
            </w:r>
          </w:p>
        </w:tc>
      </w:tr>
      <w:tr w:rsidR="00510B20" w:rsidRPr="00C87CD8" w14:paraId="0A533AA4" w14:textId="77777777" w:rsidTr="00096A15">
        <w:trPr>
          <w:cantSplit/>
          <w:trHeight w:val="357"/>
        </w:trPr>
        <w:tc>
          <w:tcPr>
            <w:tcW w:w="3960" w:type="dxa"/>
          </w:tcPr>
          <w:p w14:paraId="124089F6" w14:textId="77777777" w:rsidR="00510B20" w:rsidRPr="00C87CD8" w:rsidRDefault="00510B20">
            <w:pPr>
              <w:spacing w:line="240" w:lineRule="atLeast"/>
              <w:rPr>
                <w:sz w:val="12"/>
              </w:rPr>
            </w:pPr>
          </w:p>
        </w:tc>
        <w:tc>
          <w:tcPr>
            <w:tcW w:w="5940" w:type="dxa"/>
            <w:gridSpan w:val="2"/>
          </w:tcPr>
          <w:p w14:paraId="50F962E1" w14:textId="77777777" w:rsidR="00510B20" w:rsidRPr="00C87CD8" w:rsidRDefault="00510B20">
            <w:pPr>
              <w:spacing w:line="240" w:lineRule="atLeast"/>
              <w:rPr>
                <w:color w:val="0000FF"/>
              </w:rPr>
            </w:pPr>
          </w:p>
        </w:tc>
      </w:tr>
      <w:tr w:rsidR="005E3074" w:rsidRPr="00C87CD8" w14:paraId="75BFAE3E" w14:textId="77777777" w:rsidTr="00096A15">
        <w:trPr>
          <w:cantSplit/>
        </w:trPr>
        <w:tc>
          <w:tcPr>
            <w:tcW w:w="3960" w:type="dxa"/>
          </w:tcPr>
          <w:p w14:paraId="35FD6472" w14:textId="77777777" w:rsidR="005E3074" w:rsidRPr="00C87CD8" w:rsidRDefault="0073523A" w:rsidP="005E3074">
            <w:pPr>
              <w:spacing w:line="240" w:lineRule="atLeast"/>
              <w:rPr>
                <w:bCs/>
                <w:iCs/>
              </w:rPr>
            </w:pPr>
            <w:r w:rsidRPr="00C87CD8">
              <w:t>D</w:t>
            </w:r>
            <w:r w:rsidR="005E3074" w:rsidRPr="00C87CD8">
              <w:t>alībnieki</w:t>
            </w:r>
          </w:p>
        </w:tc>
        <w:tc>
          <w:tcPr>
            <w:tcW w:w="5940" w:type="dxa"/>
            <w:gridSpan w:val="2"/>
          </w:tcPr>
          <w:p w14:paraId="55032C19" w14:textId="77777777" w:rsidR="005E3074" w:rsidRPr="00C87CD8" w:rsidRDefault="000B6ACD" w:rsidP="005E3074">
            <w:pPr>
              <w:spacing w:line="240" w:lineRule="atLeast"/>
            </w:pPr>
            <w:r>
              <w:t>Latvijas Olimpiskā komiteja (59,96</w:t>
            </w:r>
            <w:r w:rsidR="005E3074" w:rsidRPr="00C87CD8">
              <w:t>%)</w:t>
            </w:r>
          </w:p>
        </w:tc>
      </w:tr>
      <w:tr w:rsidR="005E3074" w:rsidRPr="00C87CD8" w14:paraId="788968BE" w14:textId="77777777" w:rsidTr="00096A15">
        <w:trPr>
          <w:cantSplit/>
        </w:trPr>
        <w:tc>
          <w:tcPr>
            <w:tcW w:w="3960" w:type="dxa"/>
          </w:tcPr>
          <w:p w14:paraId="558C87B1" w14:textId="77777777" w:rsidR="005E3074" w:rsidRPr="00C87CD8" w:rsidRDefault="005E3074" w:rsidP="005E3074">
            <w:pPr>
              <w:spacing w:line="240" w:lineRule="atLeast"/>
            </w:pPr>
          </w:p>
        </w:tc>
        <w:tc>
          <w:tcPr>
            <w:tcW w:w="5940" w:type="dxa"/>
            <w:gridSpan w:val="2"/>
          </w:tcPr>
          <w:p w14:paraId="0B3E8538" w14:textId="77777777" w:rsidR="005E3074" w:rsidRPr="00C87CD8" w:rsidRDefault="005E3074" w:rsidP="005E3074">
            <w:pPr>
              <w:spacing w:line="240" w:lineRule="atLeast"/>
            </w:pPr>
            <w:r w:rsidRPr="00C87CD8">
              <w:t>LR Izglītības un zinātnes ministrija (29</w:t>
            </w:r>
            <w:r w:rsidR="000B6ACD">
              <w:t>,04</w:t>
            </w:r>
            <w:r w:rsidRPr="00C87CD8">
              <w:t>%)</w:t>
            </w:r>
          </w:p>
        </w:tc>
      </w:tr>
      <w:tr w:rsidR="005E3074" w:rsidRPr="00C87CD8" w14:paraId="448CE75F" w14:textId="77777777" w:rsidTr="00F86309">
        <w:trPr>
          <w:cantSplit/>
          <w:trHeight w:val="131"/>
        </w:trPr>
        <w:tc>
          <w:tcPr>
            <w:tcW w:w="3960" w:type="dxa"/>
          </w:tcPr>
          <w:p w14:paraId="4A843217" w14:textId="77777777" w:rsidR="005E3074" w:rsidRPr="00C87CD8" w:rsidRDefault="005E3074" w:rsidP="005E3074">
            <w:pPr>
              <w:spacing w:line="240" w:lineRule="atLeast"/>
            </w:pPr>
          </w:p>
        </w:tc>
        <w:tc>
          <w:tcPr>
            <w:tcW w:w="5940" w:type="dxa"/>
            <w:gridSpan w:val="2"/>
          </w:tcPr>
          <w:p w14:paraId="4C8279F1" w14:textId="77777777" w:rsidR="005E3074" w:rsidRPr="00C87CD8" w:rsidRDefault="005E3074" w:rsidP="005E3074">
            <w:pPr>
              <w:spacing w:line="240" w:lineRule="atLeast"/>
            </w:pPr>
            <w:r w:rsidRPr="00C87CD8">
              <w:t>Latvijas Sporta pedagoģijas akadēmija (11%)</w:t>
            </w:r>
          </w:p>
        </w:tc>
      </w:tr>
      <w:tr w:rsidR="005E3074" w:rsidRPr="00C87CD8" w14:paraId="6F0EFC1D" w14:textId="77777777" w:rsidTr="00096A15">
        <w:trPr>
          <w:cantSplit/>
        </w:trPr>
        <w:tc>
          <w:tcPr>
            <w:tcW w:w="3960" w:type="dxa"/>
          </w:tcPr>
          <w:p w14:paraId="6C94F2AA" w14:textId="77777777" w:rsidR="005E3074" w:rsidRPr="00C87CD8" w:rsidRDefault="005E3074" w:rsidP="005E3074">
            <w:pPr>
              <w:spacing w:line="240" w:lineRule="atLeast"/>
            </w:pPr>
          </w:p>
        </w:tc>
        <w:tc>
          <w:tcPr>
            <w:tcW w:w="5940" w:type="dxa"/>
            <w:gridSpan w:val="2"/>
          </w:tcPr>
          <w:p w14:paraId="292E44B7" w14:textId="77777777" w:rsidR="005E3074" w:rsidRPr="00C87CD8" w:rsidRDefault="005E3074" w:rsidP="005E3074">
            <w:pPr>
              <w:spacing w:line="240" w:lineRule="atLeast"/>
            </w:pPr>
          </w:p>
        </w:tc>
      </w:tr>
      <w:tr w:rsidR="005E3074" w:rsidRPr="00C87CD8" w14:paraId="2DCB73D0" w14:textId="77777777" w:rsidTr="00096A15">
        <w:trPr>
          <w:cantSplit/>
        </w:trPr>
        <w:tc>
          <w:tcPr>
            <w:tcW w:w="3960" w:type="dxa"/>
          </w:tcPr>
          <w:p w14:paraId="2CEAEA5C" w14:textId="77777777" w:rsidR="005E3074" w:rsidRPr="00C87CD8" w:rsidRDefault="005E3074" w:rsidP="005E3074">
            <w:pPr>
              <w:spacing w:line="240" w:lineRule="atLeast"/>
            </w:pPr>
            <w:r w:rsidRPr="00C87CD8">
              <w:t>Finanšu gads</w:t>
            </w:r>
          </w:p>
        </w:tc>
        <w:tc>
          <w:tcPr>
            <w:tcW w:w="5940" w:type="dxa"/>
            <w:gridSpan w:val="2"/>
          </w:tcPr>
          <w:p w14:paraId="4B2D8EC8" w14:textId="196CD89C" w:rsidR="005E3074" w:rsidRPr="00C87CD8" w:rsidRDefault="004F74BE" w:rsidP="005E3074">
            <w:pPr>
              <w:spacing w:line="240" w:lineRule="atLeast"/>
            </w:pPr>
            <w:r>
              <w:t>20</w:t>
            </w:r>
            <w:r w:rsidR="00FF5824">
              <w:t>20</w:t>
            </w:r>
            <w:r w:rsidR="005E3074" w:rsidRPr="00C87CD8">
              <w:t xml:space="preserve">. gada 1. janvāris – </w:t>
            </w:r>
            <w:r>
              <w:t>20</w:t>
            </w:r>
            <w:r w:rsidR="00FF5824">
              <w:t>20</w:t>
            </w:r>
            <w:r w:rsidR="005E3074" w:rsidRPr="00C87CD8">
              <w:t>. gada 31. decembris</w:t>
            </w:r>
          </w:p>
        </w:tc>
      </w:tr>
      <w:tr w:rsidR="005E3074" w:rsidRPr="00C87CD8" w14:paraId="2B79CCB3" w14:textId="77777777" w:rsidTr="00096A15">
        <w:trPr>
          <w:cantSplit/>
          <w:trHeight w:val="363"/>
        </w:trPr>
        <w:tc>
          <w:tcPr>
            <w:tcW w:w="3960" w:type="dxa"/>
          </w:tcPr>
          <w:p w14:paraId="7126AE47" w14:textId="77777777" w:rsidR="005E3074" w:rsidRPr="00C87CD8" w:rsidRDefault="005E3074" w:rsidP="005E3074">
            <w:pPr>
              <w:spacing w:line="240" w:lineRule="atLeast"/>
            </w:pPr>
          </w:p>
        </w:tc>
        <w:tc>
          <w:tcPr>
            <w:tcW w:w="5940" w:type="dxa"/>
            <w:gridSpan w:val="2"/>
          </w:tcPr>
          <w:p w14:paraId="73F8D113" w14:textId="77777777" w:rsidR="005E3074" w:rsidRPr="00E50973" w:rsidRDefault="005E3074" w:rsidP="005E3074">
            <w:pPr>
              <w:spacing w:line="240" w:lineRule="atLeast"/>
            </w:pPr>
          </w:p>
        </w:tc>
      </w:tr>
      <w:tr w:rsidR="005E3074" w:rsidRPr="00C87CD8" w14:paraId="7A1771A8" w14:textId="77777777" w:rsidTr="00096A15">
        <w:trPr>
          <w:cantSplit/>
        </w:trPr>
        <w:tc>
          <w:tcPr>
            <w:tcW w:w="3960" w:type="dxa"/>
          </w:tcPr>
          <w:p w14:paraId="7AAEC02C" w14:textId="77777777" w:rsidR="005E3074" w:rsidRPr="00C87CD8" w:rsidRDefault="005E3074" w:rsidP="005E3074">
            <w:pPr>
              <w:spacing w:line="240" w:lineRule="atLeast"/>
            </w:pPr>
            <w:r w:rsidRPr="00C87CD8">
              <w:t>Revidenti</w:t>
            </w:r>
          </w:p>
        </w:tc>
        <w:tc>
          <w:tcPr>
            <w:tcW w:w="1994" w:type="dxa"/>
          </w:tcPr>
          <w:p w14:paraId="1D0F4D53" w14:textId="77777777" w:rsidR="003802F9" w:rsidRDefault="003802F9" w:rsidP="003802F9">
            <w:pPr>
              <w:spacing w:line="240" w:lineRule="atLeast"/>
              <w:rPr>
                <w:szCs w:val="22"/>
              </w:rPr>
            </w:pPr>
            <w:r>
              <w:rPr>
                <w:szCs w:val="22"/>
              </w:rPr>
              <w:t xml:space="preserve">Iveta Vimba </w:t>
            </w:r>
          </w:p>
          <w:p w14:paraId="6F162E02" w14:textId="77777777" w:rsidR="003802F9" w:rsidRPr="003802F9" w:rsidRDefault="003802F9" w:rsidP="003802F9">
            <w:pPr>
              <w:spacing w:line="240" w:lineRule="atLeast"/>
            </w:pPr>
            <w:r w:rsidRPr="003802F9">
              <w:t>Zvērināta revidente</w:t>
            </w:r>
          </w:p>
          <w:p w14:paraId="40F00028" w14:textId="77777777" w:rsidR="0064695E" w:rsidRPr="006E1345" w:rsidRDefault="0064695E" w:rsidP="0064695E">
            <w:pPr>
              <w:pStyle w:val="CommentText"/>
              <w:rPr>
                <w:sz w:val="22"/>
                <w:szCs w:val="22"/>
              </w:rPr>
            </w:pPr>
            <w:r w:rsidRPr="003802F9">
              <w:rPr>
                <w:sz w:val="22"/>
                <w:szCs w:val="22"/>
              </w:rPr>
              <w:t>Se</w:t>
            </w:r>
            <w:r w:rsidRPr="006E1345">
              <w:rPr>
                <w:sz w:val="22"/>
                <w:szCs w:val="22"/>
              </w:rPr>
              <w:t>rtifikāts Nr. 153</w:t>
            </w:r>
          </w:p>
          <w:p w14:paraId="5242DB11" w14:textId="77777777" w:rsidR="005E3074" w:rsidRPr="00E50973" w:rsidRDefault="005E3074" w:rsidP="0064695E">
            <w:pPr>
              <w:spacing w:line="240" w:lineRule="atLeast"/>
            </w:pPr>
          </w:p>
        </w:tc>
        <w:tc>
          <w:tcPr>
            <w:tcW w:w="3946" w:type="dxa"/>
          </w:tcPr>
          <w:p w14:paraId="69DB0187" w14:textId="77777777" w:rsidR="005E3074" w:rsidRPr="00C87CD8" w:rsidRDefault="005E3074" w:rsidP="005E3074">
            <w:pPr>
              <w:spacing w:line="240" w:lineRule="atLeast"/>
            </w:pPr>
            <w:r w:rsidRPr="00C87CD8">
              <w:t xml:space="preserve">SIA „Ernst &amp; </w:t>
            </w:r>
            <w:proofErr w:type="spellStart"/>
            <w:r w:rsidRPr="00C87CD8">
              <w:t>Young</w:t>
            </w:r>
            <w:proofErr w:type="spellEnd"/>
            <w:r w:rsidRPr="00C87CD8">
              <w:t xml:space="preserve"> Baltic”</w:t>
            </w:r>
          </w:p>
          <w:p w14:paraId="11D67688" w14:textId="77777777" w:rsidR="005E3074" w:rsidRPr="00C87CD8" w:rsidRDefault="005E3074" w:rsidP="005E3074">
            <w:pPr>
              <w:spacing w:line="240" w:lineRule="atLeast"/>
            </w:pPr>
            <w:r w:rsidRPr="00C87CD8">
              <w:t>Muitas iela 1</w:t>
            </w:r>
            <w:r w:rsidR="00020671">
              <w:t>a</w:t>
            </w:r>
            <w:r w:rsidRPr="00C87CD8">
              <w:t>, Rīga</w:t>
            </w:r>
          </w:p>
          <w:p w14:paraId="6B8DF4C1" w14:textId="77777777" w:rsidR="005E3074" w:rsidRPr="00C87CD8" w:rsidRDefault="005E3074" w:rsidP="005E3074">
            <w:pPr>
              <w:spacing w:line="240" w:lineRule="atLeast"/>
            </w:pPr>
            <w:r w:rsidRPr="00C87CD8">
              <w:t>Latvija, LV – 1010</w:t>
            </w:r>
          </w:p>
          <w:p w14:paraId="3FF3768A" w14:textId="77777777" w:rsidR="005E3074" w:rsidRPr="00C87CD8" w:rsidRDefault="005E3074" w:rsidP="005E3074">
            <w:pPr>
              <w:spacing w:line="240" w:lineRule="atLeast"/>
              <w:rPr>
                <w:sz w:val="8"/>
              </w:rPr>
            </w:pPr>
            <w:r w:rsidRPr="00C87CD8">
              <w:t>Licence Nr.17</w:t>
            </w:r>
          </w:p>
        </w:tc>
      </w:tr>
      <w:tr w:rsidR="005E3074" w:rsidRPr="00C87CD8" w14:paraId="3B0E60E9" w14:textId="77777777" w:rsidTr="00096A15">
        <w:trPr>
          <w:cantSplit/>
        </w:trPr>
        <w:tc>
          <w:tcPr>
            <w:tcW w:w="3960" w:type="dxa"/>
          </w:tcPr>
          <w:p w14:paraId="70703EF4" w14:textId="77777777" w:rsidR="005E3074" w:rsidRPr="00C87CD8" w:rsidRDefault="005E3074" w:rsidP="005E3074">
            <w:pPr>
              <w:spacing w:line="240" w:lineRule="atLeast"/>
              <w:rPr>
                <w:sz w:val="12"/>
              </w:rPr>
            </w:pPr>
          </w:p>
        </w:tc>
        <w:tc>
          <w:tcPr>
            <w:tcW w:w="5940" w:type="dxa"/>
            <w:gridSpan w:val="2"/>
          </w:tcPr>
          <w:p w14:paraId="1D2BF979" w14:textId="77777777" w:rsidR="005E3074" w:rsidRPr="00C87CD8" w:rsidRDefault="005E3074" w:rsidP="005E3074">
            <w:pPr>
              <w:spacing w:line="240" w:lineRule="atLeast"/>
            </w:pPr>
          </w:p>
        </w:tc>
      </w:tr>
    </w:tbl>
    <w:p w14:paraId="31A8AF33" w14:textId="77777777" w:rsidR="001C5E46" w:rsidRPr="00C87CD8" w:rsidRDefault="001C5E46">
      <w:pPr>
        <w:rPr>
          <w:b/>
        </w:rPr>
      </w:pPr>
    </w:p>
    <w:p w14:paraId="2F56083A" w14:textId="77777777" w:rsidR="00992DFD" w:rsidRPr="00C87CD8" w:rsidRDefault="001C5E46" w:rsidP="00807CA2">
      <w:pPr>
        <w:rPr>
          <w:sz w:val="2"/>
        </w:rPr>
      </w:pPr>
      <w:r w:rsidRPr="00C87CD8">
        <w:br w:type="page"/>
      </w:r>
    </w:p>
    <w:p w14:paraId="2DCF3326" w14:textId="77777777" w:rsidR="0061625E" w:rsidRDefault="0061625E" w:rsidP="00D64526">
      <w:pPr>
        <w:pStyle w:val="Heading1"/>
      </w:pPr>
      <w:bookmarkStart w:id="1" w:name="_Toc471990489"/>
      <w:bookmarkStart w:id="2" w:name="_Hlk31971081"/>
    </w:p>
    <w:bookmarkEnd w:id="1"/>
    <w:bookmarkEnd w:id="2"/>
    <w:p w14:paraId="2CBC341E" w14:textId="77777777" w:rsidR="00CE758F" w:rsidRDefault="00CE758F" w:rsidP="00CE758F">
      <w:pPr>
        <w:pStyle w:val="Heading1"/>
      </w:pPr>
      <w:r w:rsidRPr="00C87CD8">
        <w:t>Vadības ziņojums</w:t>
      </w:r>
    </w:p>
    <w:p w14:paraId="4B282330" w14:textId="77777777" w:rsidR="00CE758F" w:rsidRDefault="00CE758F" w:rsidP="00CE758F"/>
    <w:p w14:paraId="5DDABC6E" w14:textId="77777777" w:rsidR="00CE758F" w:rsidRPr="0061625E" w:rsidRDefault="00CE758F" w:rsidP="00CE758F"/>
    <w:p w14:paraId="2B7BB98E" w14:textId="77777777" w:rsidR="00CE758F" w:rsidRPr="000D2ACD" w:rsidRDefault="00CE758F" w:rsidP="00CE758F">
      <w:pPr>
        <w:pStyle w:val="BodyText"/>
        <w:tabs>
          <w:tab w:val="left" w:pos="2448"/>
          <w:tab w:val="left" w:pos="4248"/>
          <w:tab w:val="left" w:pos="5148"/>
          <w:tab w:val="left" w:pos="7054"/>
          <w:tab w:val="left" w:pos="8046"/>
        </w:tabs>
        <w:spacing w:before="120"/>
        <w:rPr>
          <w:rFonts w:ascii="Arial Narrow" w:hAnsi="Arial Narrow"/>
          <w:sz w:val="20"/>
        </w:rPr>
      </w:pPr>
      <w:r w:rsidRPr="000D2ACD">
        <w:rPr>
          <w:rFonts w:ascii="Arial Narrow" w:hAnsi="Arial Narrow"/>
          <w:sz w:val="20"/>
        </w:rPr>
        <w:t>Latvijas Olimpiskā vienība (LOV) savu darbību ir uzsākusi 1994. gada augustā. Sabiedrības dalībnieki ir Latvijas Republikas Izglītības un zinātnes ministrija - daļu skaits 1878, ieguldījuma apmērs 1878 EUR, kas sastāda 29,04%. Latvijas Sporta pedagoģijas akadēmija - daļu skaits 711, ieguldījuma apmērs 711 EUR, kas sastāda 11%. Biedrība „Latvijas Olimpiskā komiteja”  - daļu skaits 3877, ieguldījuma apmērs 3877 EUR, kas sastāda 59,96%. Vienas daļas nominālvērtība 1,00 EUR.</w:t>
      </w:r>
    </w:p>
    <w:p w14:paraId="448A3E26" w14:textId="77777777" w:rsidR="00CE758F" w:rsidRPr="000D2ACD" w:rsidRDefault="00CE758F" w:rsidP="00CE758F">
      <w:pPr>
        <w:pStyle w:val="1text"/>
        <w:spacing w:before="120"/>
        <w:rPr>
          <w:szCs w:val="20"/>
        </w:rPr>
      </w:pPr>
      <w:r w:rsidRPr="000D2ACD">
        <w:rPr>
          <w:szCs w:val="20"/>
        </w:rPr>
        <w:t xml:space="preserve">Darbības mērķis un galvenais uzdevums, saskaņā Sporta likuma 10.panta 10.daļā noteikto, sadarbojoties ar Izglītības un Zinātnes Ministriju (IZM), Latvijas Olimpisko komiteju (LOK), Latvijas Sporta pedagoģijas akadēmiju (LSPA) un sporta veidu federācijām ir Latvijas Olimpiskās komandas dalībnieku sagatavošana startiem Olimpiskajās spēlēs, Pasaules un Eiropas jaunatnes olimpiādēs un citās starptautiskajās sporta sacensībās. Patstāvīgi pilnveidot treniņa procesa kvalitāti, kas nodrošinātu augstus sasniegumus oficiālās starptautiskās sacensībās un olimpiskajās spēlēs, to materiālā, medicīniskā un zinātniski metodiskā aprūpe. </w:t>
      </w:r>
    </w:p>
    <w:p w14:paraId="067F0F2D" w14:textId="77777777" w:rsidR="00CE758F" w:rsidRPr="000D2ACD" w:rsidRDefault="00CE758F" w:rsidP="00CE758F">
      <w:pPr>
        <w:pStyle w:val="1text"/>
        <w:spacing w:before="120"/>
        <w:rPr>
          <w:szCs w:val="20"/>
        </w:rPr>
      </w:pPr>
      <w:r w:rsidRPr="000D2ACD">
        <w:rPr>
          <w:szCs w:val="20"/>
        </w:rPr>
        <w:t xml:space="preserve">Par LOV dalībnieku kļūst jebkurš LR pilsonis, kurš izpildījis attiecīgos atlases kritēriju, papildus nosacījumus un pēc attiecīgā individuālā sporta veida federācijas lūguma ar </w:t>
      </w:r>
      <w:bookmarkStart w:id="3" w:name="_Hlk62464097"/>
      <w:r w:rsidRPr="000D2ACD">
        <w:rPr>
          <w:szCs w:val="20"/>
        </w:rPr>
        <w:t xml:space="preserve">LOV dalībnieku sapulces lēmumu atzīts par LOV sastāva dalībnieku. Atbilstoši kritērijiem, pēc sportiskajiem rezultātiem sportisti tiek iedalīti attiecīgos sastāvos. Dalībnieki individuālajos olimpiskajos vasaras un ziemas sporta veidos tiek iekļauti A sastāvā, B sastāvā un Jaunatnes sastāvā. </w:t>
      </w:r>
    </w:p>
    <w:p w14:paraId="5375DCE1" w14:textId="77777777" w:rsidR="00CE758F" w:rsidRPr="000D2ACD" w:rsidRDefault="00CE758F" w:rsidP="00CE758F">
      <w:pPr>
        <w:pStyle w:val="1text"/>
        <w:spacing w:before="120"/>
        <w:rPr>
          <w:szCs w:val="20"/>
        </w:rPr>
      </w:pPr>
      <w:r w:rsidRPr="000D2ACD">
        <w:rPr>
          <w:szCs w:val="20"/>
        </w:rPr>
        <w:t>A un B sastāva sportisti ir labākie sportisti - „elites klases” atlēti savos sporta veidos, kuri piedalās visaugstākā līmeņa sacensībās un cīnās par visaugstākajām vietām, savukārt Jaunatnes sastāvs tiek veidots no gados jauniem sportistiem, kuru vecums pamatā ir no 16 – 23 gadiem, un kuru galvenais uzdevums ir attīstīt savu sportisko sasniegumu līmeni, piedaloties augsta līmeņa sacensībās gan attiecīgi savās vecuma grupās, gan pieaugušo konkurencē, tādejādi nodrošinot ilgtermiņa sporta attīstību valstī visaugstākajā līmenī.</w:t>
      </w:r>
    </w:p>
    <w:p w14:paraId="6BA79208" w14:textId="5406DC63" w:rsidR="00CE758F" w:rsidRPr="000D2ACD" w:rsidRDefault="00CE758F" w:rsidP="00CE758F">
      <w:pPr>
        <w:jc w:val="both"/>
        <w:rPr>
          <w:sz w:val="20"/>
          <w:szCs w:val="20"/>
        </w:rPr>
      </w:pPr>
      <w:r w:rsidRPr="000D2ACD">
        <w:rPr>
          <w:sz w:val="20"/>
          <w:szCs w:val="20"/>
        </w:rPr>
        <w:t>Kopējais neto apgrozījums ir 2 840 590 EUR. Salīdzinot ar 2019. gada apgrozījumu tas nedaudz palielinājies (7%), toties</w:t>
      </w:r>
      <w:r w:rsidR="00EA6FDB">
        <w:rPr>
          <w:sz w:val="20"/>
          <w:szCs w:val="20"/>
        </w:rPr>
        <w:t xml:space="preserve"> pamatdarbības</w:t>
      </w:r>
      <w:r w:rsidRPr="000D2ACD">
        <w:rPr>
          <w:sz w:val="20"/>
          <w:szCs w:val="20"/>
        </w:rPr>
        <w:t xml:space="preserve"> izmaksas ir samazinājušās par 19% attiecībā pret iepriekšējo pārskata periodu. Pārskata periodā bilances kopsumma sastāda 783 14</w:t>
      </w:r>
      <w:r w:rsidR="00710B51">
        <w:rPr>
          <w:sz w:val="20"/>
          <w:szCs w:val="20"/>
        </w:rPr>
        <w:t>7</w:t>
      </w:r>
      <w:r w:rsidRPr="000D2ACD">
        <w:rPr>
          <w:sz w:val="20"/>
          <w:szCs w:val="20"/>
        </w:rPr>
        <w:t xml:space="preserve"> EUR. No tā pašu kapitāla summa ir 60</w:t>
      </w:r>
      <w:r w:rsidR="00D46C47">
        <w:rPr>
          <w:sz w:val="20"/>
          <w:szCs w:val="20"/>
        </w:rPr>
        <w:t>5</w:t>
      </w:r>
      <w:r w:rsidRPr="000D2ACD">
        <w:rPr>
          <w:sz w:val="20"/>
          <w:szCs w:val="20"/>
        </w:rPr>
        <w:t xml:space="preserve"> </w:t>
      </w:r>
      <w:r w:rsidR="00D46C47">
        <w:rPr>
          <w:sz w:val="20"/>
          <w:szCs w:val="20"/>
        </w:rPr>
        <w:t>49</w:t>
      </w:r>
      <w:r w:rsidR="00710B51">
        <w:rPr>
          <w:sz w:val="20"/>
          <w:szCs w:val="20"/>
        </w:rPr>
        <w:t>2</w:t>
      </w:r>
      <w:r w:rsidRPr="000D2ACD">
        <w:rPr>
          <w:sz w:val="20"/>
          <w:szCs w:val="20"/>
        </w:rPr>
        <w:t xml:space="preserve"> EUR.</w:t>
      </w:r>
    </w:p>
    <w:p w14:paraId="169A2522" w14:textId="77777777" w:rsidR="00CE758F" w:rsidRPr="00160F50" w:rsidRDefault="00CE758F" w:rsidP="00CE758F">
      <w:pPr>
        <w:pStyle w:val="1text"/>
        <w:spacing w:before="120"/>
        <w:rPr>
          <w:szCs w:val="20"/>
        </w:rPr>
      </w:pPr>
      <w:r w:rsidRPr="00160F50">
        <w:rPr>
          <w:szCs w:val="20"/>
        </w:rPr>
        <w:t xml:space="preserve">2020.gadā LOV kopumā ir atbalstījis 159 sportistus, tai skaitā </w:t>
      </w:r>
      <w:bookmarkStart w:id="4" w:name="_Hlk32497669"/>
      <w:r w:rsidRPr="00160F50">
        <w:rPr>
          <w:szCs w:val="20"/>
        </w:rPr>
        <w:t xml:space="preserve">98 atlētus 18 vasaras sporta veidos </w:t>
      </w:r>
      <w:bookmarkEnd w:id="4"/>
      <w:r w:rsidRPr="00160F50">
        <w:rPr>
          <w:szCs w:val="20"/>
        </w:rPr>
        <w:t>un 61 sportistu 9 ziemas sporta veidos. 2020.gada aprīlī tika apstiprināts sportistu sastāvs ziemas sporta veidos 2020./2021.gada sezonai, bet 2020.gada beigās apstiprināts sportistu sastāvs vasaras sporta veidos 2021.gada olimpiskajai sezonai. LOV atbalstāmo sportistu skaits vasaras sporta veidos ir palicis tādā pat apmērā kā 2019.gadā, jo 2020.gada Tokijas Olimpiskās spēles Starptautiskā Olimpiskā komiteja ir pārcēlusi uz 2021.gada vasaru.</w:t>
      </w:r>
    </w:p>
    <w:p w14:paraId="328F564E" w14:textId="77777777" w:rsidR="00CE758F" w:rsidRPr="000D2ACD" w:rsidRDefault="00CE758F" w:rsidP="00CE758F">
      <w:pPr>
        <w:pStyle w:val="1text"/>
        <w:spacing w:before="120"/>
        <w:rPr>
          <w:szCs w:val="20"/>
        </w:rPr>
      </w:pPr>
      <w:r w:rsidRPr="00160F50">
        <w:rPr>
          <w:szCs w:val="20"/>
        </w:rPr>
        <w:t>No pārskata gada beigām līdz pārskata parakstīšanas dienai nav noticis nekas tāds, kas varētu ietekmēt gada pārskata novērtējumu.</w:t>
      </w:r>
    </w:p>
    <w:p w14:paraId="3FEEB6B8" w14:textId="77777777" w:rsidR="00CE758F" w:rsidRPr="000D2ACD" w:rsidRDefault="00CE758F" w:rsidP="00CE758F">
      <w:pPr>
        <w:pStyle w:val="1text"/>
        <w:spacing w:before="120"/>
        <w:rPr>
          <w:szCs w:val="20"/>
        </w:rPr>
      </w:pPr>
      <w:r w:rsidRPr="000D2ACD">
        <w:rPr>
          <w:szCs w:val="20"/>
        </w:rPr>
        <w:t xml:space="preserve">Saskaņā ar statūtiem, veicot saimniecisko darbību, LOV uzdevums ir sniegt finansiālo, medicīnisko un zinātniski – metodisko atbalstu valsts labākajiem sportistiem, ar mērķi pilnveidot treniņa procesa kvalitāti, kas nodrošinātu augstus sasniegumus oficiālās starptautiskās sacensībās un olimpiskajās spēlēs. Šī uzdevuma īstenošanai tiek saņemti </w:t>
      </w:r>
      <w:proofErr w:type="spellStart"/>
      <w:r w:rsidRPr="000D2ACD">
        <w:rPr>
          <w:szCs w:val="20"/>
        </w:rPr>
        <w:t>finansu</w:t>
      </w:r>
      <w:proofErr w:type="spellEnd"/>
      <w:r w:rsidRPr="000D2ACD">
        <w:rPr>
          <w:szCs w:val="20"/>
        </w:rPr>
        <w:t xml:space="preserve"> līdzekļi (dotācija) no Izglītības un zinātnes ministrijas pamatbudžeta programmas 09.00.00. "Sports" apakšprogrammas 09.21.00 "Augstas klases sasniegumu sports". </w:t>
      </w:r>
    </w:p>
    <w:p w14:paraId="43E47627" w14:textId="77777777" w:rsidR="00CE758F" w:rsidRPr="000D2ACD" w:rsidRDefault="00CE758F" w:rsidP="00CE758F">
      <w:pPr>
        <w:pStyle w:val="1text"/>
        <w:spacing w:before="120"/>
        <w:rPr>
          <w:szCs w:val="20"/>
        </w:rPr>
      </w:pPr>
      <w:r w:rsidRPr="000D2ACD">
        <w:rPr>
          <w:szCs w:val="20"/>
        </w:rPr>
        <w:t xml:space="preserve">Latvijas Olimpiskās vienības galvenais ieņēmumu avots ir Latvijas valsts budžeta finansējums, kas tiek piešķirts, lai realizētu galveno mērķi  -  pastāvīgi pilnveidot treniņa procesa kvalitāti, kas nodrošinātu augstu sasniegumu sasniegšanu oficiālās starptautiskās sacensībās un Olimpiskajās spēlēs. Nozīmīgākā šī mērķa daļa ir Latvijas Olimpiskās komandas dalībnieku sagatavošanas process startam Olimpiskajās spēlēs, to </w:t>
      </w:r>
      <w:bookmarkStart w:id="5" w:name="_Hlk31970246"/>
      <w:r w:rsidRPr="000D2ACD">
        <w:rPr>
          <w:szCs w:val="20"/>
        </w:rPr>
        <w:t>sociālā, materiālā, medicīniskā un zinātniski metodiskā aprūpe</w:t>
      </w:r>
      <w:bookmarkEnd w:id="5"/>
      <w:r w:rsidRPr="000D2ACD">
        <w:rPr>
          <w:szCs w:val="20"/>
        </w:rPr>
        <w:t>, t.sk.: rehabilitācija, fizioterapeitiskas darbības, masāžas, trenažieri un vingrošanas nodarbības saskaņā ar sportistu vajadzībām un pārbaudes funkcionālās diagnostikas laboratorijā saskaņā ar sportista individuālo treniņu plānu.</w:t>
      </w:r>
    </w:p>
    <w:p w14:paraId="2E9590AF" w14:textId="77777777" w:rsidR="00CE758F" w:rsidRPr="000D2ACD" w:rsidRDefault="00CE758F" w:rsidP="00CE758F">
      <w:pPr>
        <w:pStyle w:val="1text"/>
        <w:spacing w:before="120"/>
        <w:rPr>
          <w:szCs w:val="20"/>
        </w:rPr>
      </w:pPr>
      <w:bookmarkStart w:id="6" w:name="_Hlk32405176"/>
      <w:r w:rsidRPr="000D2ACD">
        <w:rPr>
          <w:szCs w:val="20"/>
        </w:rPr>
        <w:t xml:space="preserve">Latvijas Olimpiskās vienības, kā SIA mērķis nav gūt peļņu un to sadalīt. Ieņēmumu daļu, ja tie pārsniedz izdevumus 100% apmērā ieskaita rezerves fondā. Savukārt zaudējumus (t.i. izdevumu pārsniegumu pār ieņēmumiem) sedz no izveidotajām rezervēm. </w:t>
      </w:r>
    </w:p>
    <w:p w14:paraId="3ADC4D3C" w14:textId="056F92E1" w:rsidR="00CE758F" w:rsidRPr="000D2ACD" w:rsidRDefault="00CE758F" w:rsidP="00CE758F">
      <w:pPr>
        <w:pStyle w:val="1text"/>
        <w:spacing w:before="120"/>
        <w:rPr>
          <w:szCs w:val="20"/>
        </w:rPr>
      </w:pPr>
      <w:r w:rsidRPr="000D2ACD">
        <w:rPr>
          <w:szCs w:val="20"/>
        </w:rPr>
        <w:t>Pārskata gada peļņu 25</w:t>
      </w:r>
      <w:r w:rsidR="00D46C47">
        <w:rPr>
          <w:szCs w:val="20"/>
        </w:rPr>
        <w:t>3</w:t>
      </w:r>
      <w:r w:rsidRPr="000D2ACD">
        <w:rPr>
          <w:szCs w:val="20"/>
        </w:rPr>
        <w:t xml:space="preserve"> </w:t>
      </w:r>
      <w:r w:rsidR="00D46C47">
        <w:rPr>
          <w:szCs w:val="20"/>
        </w:rPr>
        <w:t>45</w:t>
      </w:r>
      <w:r w:rsidR="00710B51">
        <w:rPr>
          <w:szCs w:val="20"/>
        </w:rPr>
        <w:t>6</w:t>
      </w:r>
      <w:r w:rsidRPr="000D2ACD">
        <w:rPr>
          <w:szCs w:val="20"/>
        </w:rPr>
        <w:t xml:space="preserve"> eiro apmērā uzņēmuma vadība plāno novirzīt uz rezervēm. </w:t>
      </w:r>
    </w:p>
    <w:bookmarkEnd w:id="3"/>
    <w:bookmarkEnd w:id="6"/>
    <w:p w14:paraId="308BD176" w14:textId="77777777" w:rsidR="00CE758F" w:rsidRDefault="00CE758F" w:rsidP="00CE758F">
      <w:pPr>
        <w:pStyle w:val="1text"/>
        <w:spacing w:before="120"/>
      </w:pPr>
    </w:p>
    <w:p w14:paraId="7EEF6D76" w14:textId="77777777" w:rsidR="00CE758F" w:rsidRDefault="00CE758F" w:rsidP="00CE758F"/>
    <w:p w14:paraId="06794B4D" w14:textId="77777777" w:rsidR="00BB1E10" w:rsidRDefault="00BB1E10" w:rsidP="008E72B3">
      <w:pPr>
        <w:rPr>
          <w:rFonts w:cs="Tahoma"/>
          <w:sz w:val="20"/>
          <w:szCs w:val="20"/>
        </w:rPr>
      </w:pPr>
    </w:p>
    <w:tbl>
      <w:tblPr>
        <w:tblW w:w="0" w:type="auto"/>
        <w:tblInd w:w="108" w:type="dxa"/>
        <w:tblLayout w:type="fixed"/>
        <w:tblLook w:val="0000" w:firstRow="0" w:lastRow="0" w:firstColumn="0" w:lastColumn="0" w:noHBand="0" w:noVBand="0"/>
      </w:tblPr>
      <w:tblGrid>
        <w:gridCol w:w="3330"/>
        <w:gridCol w:w="2199"/>
        <w:gridCol w:w="3402"/>
      </w:tblGrid>
      <w:tr w:rsidR="001C5E46" w:rsidRPr="00C87CD8" w14:paraId="1BCE125C" w14:textId="77777777" w:rsidTr="008C2852">
        <w:tc>
          <w:tcPr>
            <w:tcW w:w="3330" w:type="dxa"/>
            <w:tcBorders>
              <w:bottom w:val="single" w:sz="4" w:space="0" w:color="auto"/>
            </w:tcBorders>
          </w:tcPr>
          <w:p w14:paraId="764A8F1A" w14:textId="77777777" w:rsidR="00B65555" w:rsidRPr="00C87CD8" w:rsidRDefault="00B65555">
            <w:pPr>
              <w:rPr>
                <w:sz w:val="20"/>
                <w:szCs w:val="20"/>
              </w:rPr>
            </w:pPr>
          </w:p>
          <w:p w14:paraId="2560D940" w14:textId="77777777" w:rsidR="00B65555" w:rsidRPr="00C87CD8" w:rsidRDefault="00B65555">
            <w:pPr>
              <w:rPr>
                <w:sz w:val="20"/>
                <w:szCs w:val="20"/>
              </w:rPr>
            </w:pPr>
          </w:p>
        </w:tc>
        <w:tc>
          <w:tcPr>
            <w:tcW w:w="2199" w:type="dxa"/>
          </w:tcPr>
          <w:p w14:paraId="0F7B2905" w14:textId="77777777" w:rsidR="001C5E46" w:rsidRPr="00C87CD8" w:rsidRDefault="001C5E46">
            <w:pPr>
              <w:rPr>
                <w:sz w:val="20"/>
                <w:szCs w:val="20"/>
              </w:rPr>
            </w:pPr>
          </w:p>
        </w:tc>
        <w:tc>
          <w:tcPr>
            <w:tcW w:w="3402" w:type="dxa"/>
          </w:tcPr>
          <w:p w14:paraId="02E16436" w14:textId="77777777" w:rsidR="001C5E46" w:rsidRPr="00C87CD8" w:rsidRDefault="001C5E46" w:rsidP="002016B8">
            <w:pPr>
              <w:jc w:val="center"/>
              <w:rPr>
                <w:sz w:val="20"/>
                <w:szCs w:val="20"/>
              </w:rPr>
            </w:pPr>
          </w:p>
        </w:tc>
      </w:tr>
      <w:tr w:rsidR="001D479D" w:rsidRPr="00C87CD8" w14:paraId="48C050FF" w14:textId="77777777">
        <w:tc>
          <w:tcPr>
            <w:tcW w:w="3330" w:type="dxa"/>
          </w:tcPr>
          <w:p w14:paraId="4BA30361" w14:textId="77777777" w:rsidR="001D479D" w:rsidRPr="00493E5D" w:rsidRDefault="008C2852" w:rsidP="004459AC">
            <w:pPr>
              <w:jc w:val="center"/>
              <w:rPr>
                <w:sz w:val="20"/>
                <w:szCs w:val="20"/>
              </w:rPr>
            </w:pPr>
            <w:r w:rsidRPr="00493E5D">
              <w:rPr>
                <w:szCs w:val="22"/>
              </w:rPr>
              <w:t>Einars Fogelis</w:t>
            </w:r>
          </w:p>
        </w:tc>
        <w:tc>
          <w:tcPr>
            <w:tcW w:w="2199" w:type="dxa"/>
          </w:tcPr>
          <w:p w14:paraId="47C5744F" w14:textId="77777777" w:rsidR="001D479D" w:rsidRPr="00C87CD8" w:rsidRDefault="001D479D" w:rsidP="004459AC">
            <w:pPr>
              <w:rPr>
                <w:sz w:val="20"/>
                <w:szCs w:val="20"/>
              </w:rPr>
            </w:pPr>
          </w:p>
        </w:tc>
        <w:tc>
          <w:tcPr>
            <w:tcW w:w="3402" w:type="dxa"/>
          </w:tcPr>
          <w:p w14:paraId="7D0BCCE4" w14:textId="77777777" w:rsidR="001D479D" w:rsidRPr="00C87CD8" w:rsidRDefault="001D479D" w:rsidP="002016B8">
            <w:pPr>
              <w:jc w:val="center"/>
              <w:rPr>
                <w:sz w:val="20"/>
                <w:szCs w:val="20"/>
              </w:rPr>
            </w:pPr>
          </w:p>
        </w:tc>
      </w:tr>
      <w:tr w:rsidR="001D479D" w:rsidRPr="00C87CD8" w14:paraId="7872684D" w14:textId="77777777">
        <w:tc>
          <w:tcPr>
            <w:tcW w:w="3330" w:type="dxa"/>
          </w:tcPr>
          <w:p w14:paraId="14F01E61" w14:textId="77777777" w:rsidR="001D479D" w:rsidRPr="00493E5D" w:rsidRDefault="001D479D" w:rsidP="004459AC">
            <w:pPr>
              <w:jc w:val="center"/>
              <w:rPr>
                <w:sz w:val="20"/>
                <w:szCs w:val="20"/>
              </w:rPr>
            </w:pPr>
            <w:r w:rsidRPr="00493E5D">
              <w:rPr>
                <w:sz w:val="20"/>
                <w:szCs w:val="20"/>
              </w:rPr>
              <w:t>Valdes priekšsēdētājs</w:t>
            </w:r>
          </w:p>
        </w:tc>
        <w:tc>
          <w:tcPr>
            <w:tcW w:w="2199" w:type="dxa"/>
          </w:tcPr>
          <w:p w14:paraId="5ACA3D9D" w14:textId="77777777" w:rsidR="001D479D" w:rsidRPr="00C87CD8" w:rsidRDefault="001D479D" w:rsidP="004459AC">
            <w:pPr>
              <w:rPr>
                <w:sz w:val="20"/>
                <w:szCs w:val="20"/>
              </w:rPr>
            </w:pPr>
          </w:p>
        </w:tc>
        <w:tc>
          <w:tcPr>
            <w:tcW w:w="3402" w:type="dxa"/>
          </w:tcPr>
          <w:p w14:paraId="1BAA89BA" w14:textId="77777777" w:rsidR="001D479D" w:rsidRPr="00C87CD8" w:rsidRDefault="001D479D" w:rsidP="002016B8">
            <w:pPr>
              <w:jc w:val="center"/>
              <w:rPr>
                <w:sz w:val="20"/>
                <w:szCs w:val="20"/>
              </w:rPr>
            </w:pPr>
          </w:p>
        </w:tc>
      </w:tr>
    </w:tbl>
    <w:p w14:paraId="581859F7" w14:textId="77777777" w:rsidR="00D26BC1" w:rsidRDefault="00D26BC1">
      <w:pPr>
        <w:pStyle w:val="TableText"/>
        <w:spacing w:line="240" w:lineRule="atLeast"/>
        <w:rPr>
          <w:rFonts w:ascii="Arial Narrow" w:hAnsi="Arial Narrow"/>
          <w:noProof w:val="0"/>
          <w14:shadow w14:blurRad="0" w14:dist="0" w14:dir="0" w14:sx="0" w14:sy="0" w14:kx="0" w14:ky="0" w14:algn="none">
            <w14:srgbClr w14:val="000000"/>
          </w14:shadow>
        </w:rPr>
      </w:pPr>
    </w:p>
    <w:p w14:paraId="39404CA5" w14:textId="5F1AD438" w:rsidR="004D2A44" w:rsidRPr="00C87CD8" w:rsidRDefault="00EA6FDB" w:rsidP="004D2A44">
      <w:pPr>
        <w:pStyle w:val="TableText"/>
        <w:spacing w:line="240" w:lineRule="atLeast"/>
        <w:rPr>
          <w:rFonts w:ascii="Arial Narrow" w:hAnsi="Arial Narrow"/>
          <w:noProof w:val="0"/>
          <w14:shadow w14:blurRad="0" w14:dist="0" w14:dir="0" w14:sx="0" w14:sy="0" w14:kx="0" w14:ky="0" w14:algn="none">
            <w14:srgbClr w14:val="000000"/>
          </w14:shadow>
        </w:rPr>
      </w:pPr>
      <w:r>
        <w:rPr>
          <w:rFonts w:ascii="Arial Narrow" w:hAnsi="Arial Narrow"/>
          <w:noProof w:val="0"/>
          <w14:shadow w14:blurRad="0" w14:dist="0" w14:dir="0" w14:sx="0" w14:sy="0" w14:kx="0" w14:ky="0" w14:algn="none">
            <w14:srgbClr w14:val="000000"/>
          </w14:shadow>
        </w:rPr>
        <w:t>2021. gada 15.februārī</w:t>
      </w:r>
      <w:r w:rsidR="000340DF">
        <w:rPr>
          <w:rFonts w:ascii="Arial Narrow" w:hAnsi="Arial Narrow"/>
          <w:noProof w:val="0"/>
          <w14:shadow w14:blurRad="0" w14:dist="0" w14:dir="0" w14:sx="0" w14:sy="0" w14:kx="0" w14:ky="0" w14:algn="none">
            <w14:srgbClr w14:val="000000"/>
          </w14:shadow>
        </w:rPr>
        <w:t>.</w:t>
      </w:r>
      <w:r w:rsidR="00B0317F">
        <w:rPr>
          <w:rFonts w:ascii="Arial Narrow" w:hAnsi="Arial Narrow"/>
          <w:noProof w:val="0"/>
          <w14:shadow w14:blurRad="0" w14:dist="0" w14:dir="0" w14:sx="0" w14:sy="0" w14:kx="0" w14:ky="0" w14:algn="none">
            <w14:srgbClr w14:val="000000"/>
          </w14:shadow>
        </w:rPr>
        <w:t xml:space="preserve"> </w:t>
      </w:r>
      <w:r w:rsidR="00D90101">
        <w:rPr>
          <w:rFonts w:ascii="Arial Narrow" w:hAnsi="Arial Narrow"/>
          <w:noProof w:val="0"/>
          <w14:shadow w14:blurRad="0" w14:dist="0" w14:dir="0" w14:sx="0" w14:sy="0" w14:kx="0" w14:ky="0" w14:algn="none">
            <w14:srgbClr w14:val="000000"/>
          </w14:shadow>
        </w:rPr>
        <w:t xml:space="preserve">  </w:t>
      </w:r>
      <w:r w:rsidR="004D2A44">
        <w:rPr>
          <w:rFonts w:ascii="Arial Narrow" w:hAnsi="Arial Narrow"/>
          <w:noProof w:val="0"/>
          <w14:shadow w14:blurRad="0" w14:dist="0" w14:dir="0" w14:sx="0" w14:sy="0" w14:kx="0" w14:ky="0" w14:algn="none">
            <w14:srgbClr w14:val="000000"/>
          </w14:shadow>
        </w:rPr>
        <w:t xml:space="preserve">  </w:t>
      </w:r>
    </w:p>
    <w:p w14:paraId="72C92FB4" w14:textId="77777777" w:rsidR="001C5E46" w:rsidRPr="00C87CD8" w:rsidRDefault="001C5E46" w:rsidP="00D64526">
      <w:pPr>
        <w:pStyle w:val="Heading1"/>
      </w:pPr>
      <w:r w:rsidRPr="00C87CD8">
        <w:br w:type="page"/>
      </w:r>
      <w:bookmarkStart w:id="7" w:name="_Toc471990490"/>
      <w:r w:rsidR="00ED3ABD" w:rsidRPr="00C87CD8">
        <w:lastRenderedPageBreak/>
        <w:t>Peļņas vai zaudējumu aprēķins</w:t>
      </w:r>
      <w:bookmarkEnd w:id="7"/>
    </w:p>
    <w:p w14:paraId="2B37FD76" w14:textId="77777777" w:rsidR="001C5E46" w:rsidRPr="00C87CD8" w:rsidRDefault="001C5E46">
      <w:pPr>
        <w:rPr>
          <w:sz w:val="8"/>
        </w:rPr>
      </w:pPr>
    </w:p>
    <w:p w14:paraId="1E034F17" w14:textId="77777777" w:rsidR="0069605A" w:rsidRPr="00C87CD8" w:rsidRDefault="0069605A">
      <w:pPr>
        <w:pStyle w:val="BodyText2"/>
        <w:rPr>
          <w:rFonts w:ascii="Arial Narrow" w:hAnsi="Arial Narrow"/>
          <w:sz w:val="20"/>
        </w:rPr>
      </w:pPr>
    </w:p>
    <w:bookmarkStart w:id="8" w:name="_MON_1442067200"/>
    <w:bookmarkEnd w:id="8"/>
    <w:p w14:paraId="7FFDFA2C" w14:textId="4E06AC99" w:rsidR="0069605A" w:rsidRPr="00C87CD8" w:rsidRDefault="00710B51" w:rsidP="00FA0BCD">
      <w:pPr>
        <w:pStyle w:val="BodyText2"/>
        <w:rPr>
          <w:rFonts w:ascii="Arial Narrow" w:hAnsi="Arial Narrow"/>
          <w:sz w:val="20"/>
        </w:rPr>
      </w:pPr>
      <w:r w:rsidRPr="006B0F92">
        <w:rPr>
          <w:rFonts w:ascii="Arial Narrow" w:hAnsi="Arial Narrow"/>
          <w:sz w:val="22"/>
          <w:szCs w:val="22"/>
        </w:rPr>
        <w:object w:dxaOrig="9994" w:dyaOrig="3256" w14:anchorId="5228C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65pt" o:ole="" fillcolor="window">
            <v:imagedata r:id="rId8" o:title=""/>
          </v:shape>
          <o:OLEObject Type="Embed" ProgID="Excel.Sheet.8" ShapeID="_x0000_i1025" DrawAspect="Content" ObjectID="_1690634842" r:id="rId9"/>
        </w:object>
      </w:r>
    </w:p>
    <w:p w14:paraId="085B840E" w14:textId="77777777" w:rsidR="0061625E" w:rsidRDefault="0061625E">
      <w:pPr>
        <w:pStyle w:val="BodyText2"/>
        <w:rPr>
          <w:rFonts w:ascii="Arial Narrow" w:hAnsi="Arial Narrow"/>
          <w:sz w:val="20"/>
        </w:rPr>
      </w:pPr>
      <w:bookmarkStart w:id="9" w:name="OLE_LINK20"/>
      <w:bookmarkStart w:id="10" w:name="OLE_LINK21"/>
    </w:p>
    <w:p w14:paraId="1C375112" w14:textId="77777777" w:rsidR="0061625E" w:rsidRDefault="0061625E">
      <w:pPr>
        <w:pStyle w:val="BodyText2"/>
        <w:rPr>
          <w:rFonts w:ascii="Arial Narrow" w:hAnsi="Arial Narrow"/>
          <w:sz w:val="20"/>
        </w:rPr>
      </w:pPr>
    </w:p>
    <w:p w14:paraId="5D8A1E88" w14:textId="07211BE2" w:rsidR="001C5E46" w:rsidRPr="00C87CD8" w:rsidRDefault="00826768">
      <w:pPr>
        <w:pStyle w:val="BodyText2"/>
        <w:rPr>
          <w:rFonts w:ascii="Arial Narrow" w:hAnsi="Arial Narrow"/>
          <w:sz w:val="20"/>
        </w:rPr>
      </w:pPr>
      <w:r w:rsidRPr="00C87CD8">
        <w:rPr>
          <w:rFonts w:ascii="Arial Narrow" w:hAnsi="Arial Narrow"/>
          <w:sz w:val="20"/>
        </w:rPr>
        <w:t>Pielikums ir šī</w:t>
      </w:r>
      <w:r w:rsidR="00557778" w:rsidRPr="00C87CD8">
        <w:rPr>
          <w:rFonts w:ascii="Arial Narrow" w:hAnsi="Arial Narrow"/>
          <w:sz w:val="20"/>
        </w:rPr>
        <w:t xml:space="preserve"> finanšu pārskata</w:t>
      </w:r>
      <w:r w:rsidR="009D3A0F" w:rsidRPr="00C87CD8">
        <w:rPr>
          <w:rFonts w:ascii="Arial Narrow" w:hAnsi="Arial Narrow"/>
          <w:sz w:val="20"/>
        </w:rPr>
        <w:t xml:space="preserve"> neatņemama sastāvdaļa</w:t>
      </w:r>
      <w:r w:rsidR="001C5E46" w:rsidRPr="00C87CD8">
        <w:rPr>
          <w:rFonts w:ascii="Arial Narrow" w:hAnsi="Arial Narrow"/>
          <w:sz w:val="20"/>
        </w:rPr>
        <w:t>.</w:t>
      </w:r>
    </w:p>
    <w:p w14:paraId="16C229DD" w14:textId="3EEE2687" w:rsidR="001C5E46" w:rsidRDefault="001C5E46">
      <w:pPr>
        <w:pStyle w:val="BodyText2"/>
        <w:rPr>
          <w:rFonts w:ascii="Arial Narrow" w:hAnsi="Arial Narrow"/>
        </w:rPr>
      </w:pPr>
    </w:p>
    <w:p w14:paraId="5148E175" w14:textId="73FE2C3A" w:rsidR="00523D33" w:rsidRDefault="00523D33">
      <w:pPr>
        <w:pStyle w:val="BodyText2"/>
        <w:rPr>
          <w:rFonts w:ascii="Arial Narrow" w:hAnsi="Arial Narrow"/>
        </w:rPr>
      </w:pPr>
    </w:p>
    <w:p w14:paraId="78F3AE65" w14:textId="77777777" w:rsidR="00523D33" w:rsidRPr="00C87CD8" w:rsidRDefault="00523D33">
      <w:pPr>
        <w:pStyle w:val="BodyText2"/>
        <w:rPr>
          <w:rFonts w:ascii="Arial Narrow" w:hAnsi="Arial Narrow"/>
        </w:rPr>
      </w:pPr>
    </w:p>
    <w:p w14:paraId="31CCD0B0" w14:textId="2798BABF" w:rsidR="00C72125" w:rsidRDefault="00C72125">
      <w:pPr>
        <w:pStyle w:val="BodyText2"/>
        <w:rPr>
          <w:rFonts w:ascii="Arial Narrow" w:hAnsi="Arial Narrow"/>
        </w:rPr>
      </w:pPr>
    </w:p>
    <w:p w14:paraId="29410875" w14:textId="77777777" w:rsidR="00523D33" w:rsidRPr="00C87CD8" w:rsidRDefault="00523D33">
      <w:pPr>
        <w:pStyle w:val="BodyText2"/>
        <w:rPr>
          <w:rFonts w:ascii="Arial Narrow" w:hAnsi="Arial Narrow"/>
        </w:rPr>
      </w:pPr>
    </w:p>
    <w:tbl>
      <w:tblPr>
        <w:tblW w:w="0" w:type="auto"/>
        <w:tblInd w:w="108" w:type="dxa"/>
        <w:tblLayout w:type="fixed"/>
        <w:tblLook w:val="0000" w:firstRow="0" w:lastRow="0" w:firstColumn="0" w:lastColumn="0" w:noHBand="0" w:noVBand="0"/>
      </w:tblPr>
      <w:tblGrid>
        <w:gridCol w:w="3330"/>
        <w:gridCol w:w="2199"/>
        <w:gridCol w:w="3402"/>
      </w:tblGrid>
      <w:tr w:rsidR="00206C46" w:rsidRPr="00C87CD8" w14:paraId="1A1779B0" w14:textId="77777777" w:rsidTr="00F168A9">
        <w:tc>
          <w:tcPr>
            <w:tcW w:w="3330" w:type="dxa"/>
            <w:tcBorders>
              <w:bottom w:val="single" w:sz="4" w:space="0" w:color="auto"/>
            </w:tcBorders>
          </w:tcPr>
          <w:p w14:paraId="196EBBC5" w14:textId="77777777" w:rsidR="00206C46" w:rsidRDefault="00206C46" w:rsidP="00F168A9">
            <w:pPr>
              <w:rPr>
                <w:sz w:val="20"/>
                <w:szCs w:val="20"/>
              </w:rPr>
            </w:pPr>
          </w:p>
          <w:p w14:paraId="48262126" w14:textId="77777777" w:rsidR="0074745C" w:rsidRDefault="0074745C" w:rsidP="00F168A9">
            <w:pPr>
              <w:rPr>
                <w:sz w:val="20"/>
                <w:szCs w:val="20"/>
              </w:rPr>
            </w:pPr>
          </w:p>
          <w:p w14:paraId="79D28B90" w14:textId="77777777" w:rsidR="0074745C" w:rsidRPr="00C87CD8" w:rsidRDefault="0074745C" w:rsidP="00F168A9">
            <w:pPr>
              <w:rPr>
                <w:sz w:val="20"/>
                <w:szCs w:val="20"/>
              </w:rPr>
            </w:pPr>
          </w:p>
          <w:p w14:paraId="1D410E92" w14:textId="77777777" w:rsidR="00206C46" w:rsidRPr="00C87CD8" w:rsidRDefault="00206C46" w:rsidP="00F168A9">
            <w:pPr>
              <w:rPr>
                <w:sz w:val="20"/>
                <w:szCs w:val="20"/>
              </w:rPr>
            </w:pPr>
          </w:p>
        </w:tc>
        <w:tc>
          <w:tcPr>
            <w:tcW w:w="2199" w:type="dxa"/>
          </w:tcPr>
          <w:p w14:paraId="63D8C93C" w14:textId="77777777" w:rsidR="00206C46" w:rsidRPr="00C87CD8" w:rsidRDefault="00206C46" w:rsidP="00F168A9">
            <w:pPr>
              <w:rPr>
                <w:sz w:val="20"/>
                <w:szCs w:val="20"/>
              </w:rPr>
            </w:pPr>
          </w:p>
        </w:tc>
        <w:tc>
          <w:tcPr>
            <w:tcW w:w="3402" w:type="dxa"/>
          </w:tcPr>
          <w:p w14:paraId="0EACE69B" w14:textId="77777777" w:rsidR="00206C46" w:rsidRPr="00C87CD8" w:rsidRDefault="00206C46" w:rsidP="00F168A9">
            <w:pPr>
              <w:jc w:val="center"/>
              <w:rPr>
                <w:sz w:val="20"/>
                <w:szCs w:val="20"/>
              </w:rPr>
            </w:pPr>
          </w:p>
        </w:tc>
      </w:tr>
      <w:tr w:rsidR="00206C46" w:rsidRPr="00C87CD8" w14:paraId="5C56AE76" w14:textId="77777777" w:rsidTr="00F168A9">
        <w:tc>
          <w:tcPr>
            <w:tcW w:w="3330" w:type="dxa"/>
          </w:tcPr>
          <w:p w14:paraId="11A42351" w14:textId="77777777" w:rsidR="00206C46" w:rsidRPr="00C87CD8" w:rsidRDefault="00206C46" w:rsidP="00F168A9">
            <w:pPr>
              <w:jc w:val="center"/>
              <w:rPr>
                <w:sz w:val="20"/>
                <w:szCs w:val="20"/>
              </w:rPr>
            </w:pPr>
            <w:r w:rsidRPr="00C87CD8">
              <w:rPr>
                <w:szCs w:val="22"/>
              </w:rPr>
              <w:t>Einars Fogelis</w:t>
            </w:r>
          </w:p>
        </w:tc>
        <w:tc>
          <w:tcPr>
            <w:tcW w:w="2199" w:type="dxa"/>
          </w:tcPr>
          <w:p w14:paraId="60EB8DC0" w14:textId="77777777" w:rsidR="00206C46" w:rsidRPr="00C87CD8" w:rsidRDefault="00206C46" w:rsidP="00F168A9">
            <w:pPr>
              <w:rPr>
                <w:sz w:val="20"/>
                <w:szCs w:val="20"/>
              </w:rPr>
            </w:pPr>
          </w:p>
        </w:tc>
        <w:tc>
          <w:tcPr>
            <w:tcW w:w="3402" w:type="dxa"/>
          </w:tcPr>
          <w:p w14:paraId="47A9E8D9" w14:textId="77777777" w:rsidR="00206C46" w:rsidRPr="00C87CD8" w:rsidRDefault="00206C46" w:rsidP="00F168A9">
            <w:pPr>
              <w:jc w:val="center"/>
              <w:rPr>
                <w:sz w:val="20"/>
                <w:szCs w:val="20"/>
              </w:rPr>
            </w:pPr>
          </w:p>
        </w:tc>
      </w:tr>
      <w:tr w:rsidR="00206C46" w:rsidRPr="00C87CD8" w14:paraId="5CF9137E" w14:textId="77777777" w:rsidTr="00F168A9">
        <w:tc>
          <w:tcPr>
            <w:tcW w:w="3330" w:type="dxa"/>
          </w:tcPr>
          <w:p w14:paraId="046FD8B6" w14:textId="77777777" w:rsidR="00206C46" w:rsidRPr="00C87CD8" w:rsidRDefault="00206C46" w:rsidP="00F168A9">
            <w:pPr>
              <w:jc w:val="center"/>
              <w:rPr>
                <w:sz w:val="20"/>
                <w:szCs w:val="20"/>
              </w:rPr>
            </w:pPr>
            <w:r w:rsidRPr="00C87CD8">
              <w:rPr>
                <w:sz w:val="20"/>
                <w:szCs w:val="20"/>
              </w:rPr>
              <w:t>Valdes priekšsēdētājs</w:t>
            </w:r>
          </w:p>
        </w:tc>
        <w:tc>
          <w:tcPr>
            <w:tcW w:w="2199" w:type="dxa"/>
          </w:tcPr>
          <w:p w14:paraId="51D96A8D" w14:textId="77777777" w:rsidR="00206C46" w:rsidRPr="00C87CD8" w:rsidRDefault="00206C46" w:rsidP="00F168A9">
            <w:pPr>
              <w:rPr>
                <w:sz w:val="20"/>
                <w:szCs w:val="20"/>
              </w:rPr>
            </w:pPr>
          </w:p>
        </w:tc>
        <w:tc>
          <w:tcPr>
            <w:tcW w:w="3402" w:type="dxa"/>
          </w:tcPr>
          <w:p w14:paraId="1CD9720D" w14:textId="77777777" w:rsidR="00206C46" w:rsidRPr="00C87CD8" w:rsidRDefault="00206C46" w:rsidP="00F168A9">
            <w:pPr>
              <w:jc w:val="center"/>
              <w:rPr>
                <w:sz w:val="20"/>
                <w:szCs w:val="20"/>
              </w:rPr>
            </w:pPr>
          </w:p>
        </w:tc>
      </w:tr>
    </w:tbl>
    <w:p w14:paraId="5A6DC082" w14:textId="77777777" w:rsidR="001C5E46" w:rsidRPr="00C87CD8" w:rsidRDefault="001C5E46">
      <w:pPr>
        <w:rPr>
          <w:sz w:val="20"/>
          <w:szCs w:val="20"/>
        </w:rPr>
      </w:pPr>
    </w:p>
    <w:bookmarkEnd w:id="9"/>
    <w:bookmarkEnd w:id="10"/>
    <w:tbl>
      <w:tblPr>
        <w:tblW w:w="0" w:type="auto"/>
        <w:tblInd w:w="108" w:type="dxa"/>
        <w:tblLayout w:type="fixed"/>
        <w:tblLook w:val="0000" w:firstRow="0" w:lastRow="0" w:firstColumn="0" w:lastColumn="0" w:noHBand="0" w:noVBand="0"/>
      </w:tblPr>
      <w:tblGrid>
        <w:gridCol w:w="3261"/>
      </w:tblGrid>
      <w:tr w:rsidR="00073043" w:rsidRPr="00C87CD8" w14:paraId="535F1405" w14:textId="77777777" w:rsidTr="00A00E77">
        <w:tc>
          <w:tcPr>
            <w:tcW w:w="3261" w:type="dxa"/>
            <w:tcBorders>
              <w:bottom w:val="single" w:sz="4" w:space="0" w:color="auto"/>
            </w:tcBorders>
          </w:tcPr>
          <w:p w14:paraId="3F7F1F1B" w14:textId="77777777" w:rsidR="00B65555" w:rsidRDefault="00B65555" w:rsidP="00A00E77">
            <w:pPr>
              <w:rPr>
                <w:sz w:val="20"/>
                <w:szCs w:val="20"/>
              </w:rPr>
            </w:pPr>
          </w:p>
          <w:p w14:paraId="0AD92D86" w14:textId="77777777" w:rsidR="0074745C" w:rsidRDefault="0074745C" w:rsidP="00A00E77">
            <w:pPr>
              <w:rPr>
                <w:sz w:val="20"/>
                <w:szCs w:val="20"/>
              </w:rPr>
            </w:pPr>
          </w:p>
          <w:p w14:paraId="48B41192" w14:textId="77777777" w:rsidR="0074745C" w:rsidRDefault="0074745C" w:rsidP="00A00E77">
            <w:pPr>
              <w:rPr>
                <w:sz w:val="20"/>
                <w:szCs w:val="20"/>
              </w:rPr>
            </w:pPr>
          </w:p>
          <w:p w14:paraId="3F12E81A" w14:textId="77777777" w:rsidR="0074745C" w:rsidRPr="00C87CD8" w:rsidRDefault="0074745C" w:rsidP="00A00E77">
            <w:pPr>
              <w:rPr>
                <w:sz w:val="20"/>
                <w:szCs w:val="20"/>
              </w:rPr>
            </w:pPr>
          </w:p>
        </w:tc>
      </w:tr>
      <w:tr w:rsidR="00073043" w:rsidRPr="00C87CD8" w14:paraId="0B0B7B9B" w14:textId="77777777" w:rsidTr="00A00E77">
        <w:tc>
          <w:tcPr>
            <w:tcW w:w="3261" w:type="dxa"/>
          </w:tcPr>
          <w:p w14:paraId="018FF736" w14:textId="77777777" w:rsidR="00073043" w:rsidRPr="00C87CD8" w:rsidRDefault="00206C46" w:rsidP="00A00E77">
            <w:pPr>
              <w:jc w:val="center"/>
              <w:rPr>
                <w:sz w:val="20"/>
                <w:szCs w:val="20"/>
              </w:rPr>
            </w:pPr>
            <w:r w:rsidRPr="00C87CD8">
              <w:rPr>
                <w:sz w:val="20"/>
                <w:szCs w:val="20"/>
              </w:rPr>
              <w:t>Inguna Tukiša</w:t>
            </w:r>
          </w:p>
        </w:tc>
      </w:tr>
      <w:tr w:rsidR="00073043" w:rsidRPr="00C87CD8" w14:paraId="3946B087" w14:textId="77777777" w:rsidTr="00A00E77">
        <w:tc>
          <w:tcPr>
            <w:tcW w:w="3261" w:type="dxa"/>
          </w:tcPr>
          <w:p w14:paraId="5291AA7F" w14:textId="77777777" w:rsidR="00073043" w:rsidRPr="00C87CD8" w:rsidRDefault="00073043" w:rsidP="00A00E77">
            <w:pPr>
              <w:jc w:val="center"/>
              <w:rPr>
                <w:sz w:val="20"/>
                <w:szCs w:val="20"/>
              </w:rPr>
            </w:pPr>
            <w:r w:rsidRPr="00C87CD8">
              <w:rPr>
                <w:sz w:val="20"/>
                <w:szCs w:val="20"/>
              </w:rPr>
              <w:t>G</w:t>
            </w:r>
            <w:r w:rsidR="00206C46" w:rsidRPr="00C87CD8">
              <w:rPr>
                <w:sz w:val="20"/>
                <w:szCs w:val="20"/>
              </w:rPr>
              <w:t>alvenais g</w:t>
            </w:r>
            <w:r w:rsidRPr="00C87CD8">
              <w:rPr>
                <w:sz w:val="20"/>
                <w:szCs w:val="20"/>
              </w:rPr>
              <w:t>rāmatvedis</w:t>
            </w:r>
          </w:p>
        </w:tc>
      </w:tr>
    </w:tbl>
    <w:p w14:paraId="67EEF9DE" w14:textId="77777777" w:rsidR="00132C08" w:rsidRPr="00C87CD8" w:rsidRDefault="00132C08" w:rsidP="00807CA2">
      <w:pPr>
        <w:rPr>
          <w:sz w:val="20"/>
          <w:szCs w:val="20"/>
        </w:rPr>
      </w:pPr>
    </w:p>
    <w:p w14:paraId="55F496C9" w14:textId="416861AB" w:rsidR="004D2A44" w:rsidRPr="00C87CD8" w:rsidRDefault="00EA6FDB" w:rsidP="004D2A44">
      <w:pPr>
        <w:pStyle w:val="TableText"/>
        <w:spacing w:line="240" w:lineRule="atLeast"/>
        <w:rPr>
          <w:rFonts w:ascii="Arial Narrow" w:hAnsi="Arial Narrow"/>
          <w:noProof w:val="0"/>
          <w14:shadow w14:blurRad="0" w14:dist="0" w14:dir="0" w14:sx="0" w14:sy="0" w14:kx="0" w14:ky="0" w14:algn="none">
            <w14:srgbClr w14:val="000000"/>
          </w14:shadow>
        </w:rPr>
      </w:pPr>
      <w:r>
        <w:rPr>
          <w:rFonts w:ascii="Arial Narrow" w:hAnsi="Arial Narrow"/>
          <w:noProof w:val="0"/>
          <w14:shadow w14:blurRad="0" w14:dist="0" w14:dir="0" w14:sx="0" w14:sy="0" w14:kx="0" w14:ky="0" w14:algn="none">
            <w14:srgbClr w14:val="000000"/>
          </w14:shadow>
        </w:rPr>
        <w:t>2021. gada 15.februārī</w:t>
      </w:r>
      <w:r w:rsidR="000340DF">
        <w:rPr>
          <w:rFonts w:ascii="Arial Narrow" w:hAnsi="Arial Narrow"/>
          <w:noProof w:val="0"/>
          <w14:shadow w14:blurRad="0" w14:dist="0" w14:dir="0" w14:sx="0" w14:sy="0" w14:kx="0" w14:ky="0" w14:algn="none">
            <w14:srgbClr w14:val="000000"/>
          </w14:shadow>
        </w:rPr>
        <w:t>.</w:t>
      </w:r>
      <w:r w:rsidR="00B0317F">
        <w:rPr>
          <w:rFonts w:ascii="Arial Narrow" w:hAnsi="Arial Narrow"/>
          <w:noProof w:val="0"/>
          <w14:shadow w14:blurRad="0" w14:dist="0" w14:dir="0" w14:sx="0" w14:sy="0" w14:kx="0" w14:ky="0" w14:algn="none">
            <w14:srgbClr w14:val="000000"/>
          </w14:shadow>
        </w:rPr>
        <w:t xml:space="preserve"> </w:t>
      </w:r>
      <w:r w:rsidR="00D90101">
        <w:rPr>
          <w:rFonts w:ascii="Arial Narrow" w:hAnsi="Arial Narrow"/>
          <w:noProof w:val="0"/>
          <w14:shadow w14:blurRad="0" w14:dist="0" w14:dir="0" w14:sx="0" w14:sy="0" w14:kx="0" w14:ky="0" w14:algn="none">
            <w14:srgbClr w14:val="000000"/>
          </w14:shadow>
        </w:rPr>
        <w:t xml:space="preserve">  </w:t>
      </w:r>
      <w:r w:rsidR="004D2A44">
        <w:rPr>
          <w:rFonts w:ascii="Arial Narrow" w:hAnsi="Arial Narrow"/>
          <w:noProof w:val="0"/>
          <w14:shadow w14:blurRad="0" w14:dist="0" w14:dir="0" w14:sx="0" w14:sy="0" w14:kx="0" w14:ky="0" w14:algn="none">
            <w14:srgbClr w14:val="000000"/>
          </w14:shadow>
        </w:rPr>
        <w:t xml:space="preserve">  </w:t>
      </w:r>
    </w:p>
    <w:p w14:paraId="23496E65" w14:textId="77777777" w:rsidR="00132C08" w:rsidRPr="00C87CD8" w:rsidRDefault="00EB1BD9" w:rsidP="00885F85">
      <w:pPr>
        <w:rPr>
          <w:b/>
          <w:sz w:val="28"/>
        </w:rPr>
      </w:pPr>
      <w:r w:rsidRPr="00C87CD8">
        <w:rPr>
          <w:b/>
          <w:sz w:val="28"/>
        </w:rPr>
        <w:br w:type="page"/>
      </w:r>
    </w:p>
    <w:p w14:paraId="531CD635" w14:textId="77777777" w:rsidR="00250964" w:rsidRPr="00C87CD8" w:rsidRDefault="00250964" w:rsidP="00D64526">
      <w:pPr>
        <w:pStyle w:val="Heading1"/>
      </w:pPr>
      <w:bookmarkStart w:id="11" w:name="_Toc471990491"/>
      <w:r w:rsidRPr="00C87CD8">
        <w:lastRenderedPageBreak/>
        <w:t>Bilance</w:t>
      </w:r>
      <w:bookmarkEnd w:id="11"/>
    </w:p>
    <w:p w14:paraId="14528DF7" w14:textId="77777777" w:rsidR="00807CA2" w:rsidRPr="00C87CD8" w:rsidRDefault="00807CA2" w:rsidP="00807CA2"/>
    <w:bookmarkStart w:id="12" w:name="_MON_1442067262"/>
    <w:bookmarkEnd w:id="12"/>
    <w:p w14:paraId="3E1D06FC" w14:textId="45A8E090" w:rsidR="00283BE5" w:rsidRPr="00C87CD8" w:rsidRDefault="00710B51" w:rsidP="00807CA2">
      <w:pPr>
        <w:jc w:val="center"/>
        <w:rPr>
          <w:b/>
          <w:sz w:val="28"/>
        </w:rPr>
      </w:pPr>
      <w:r w:rsidRPr="00C87CD8">
        <w:object w:dxaOrig="10152" w:dyaOrig="6973" w14:anchorId="50FDBE9F">
          <v:shape id="_x0000_i1026" type="#_x0000_t75" style="width:490pt;height:382pt" o:ole="" fillcolor="window">
            <v:imagedata r:id="rId10" o:title=""/>
          </v:shape>
          <o:OLEObject Type="Embed" ProgID="Excel.Sheet.8" ShapeID="_x0000_i1026" DrawAspect="Content" ObjectID="_1690634843" r:id="rId11"/>
        </w:object>
      </w:r>
      <w:bookmarkStart w:id="13" w:name="_MON_1442067262"/>
      <w:bookmarkEnd w:id="13"/>
    </w:p>
    <w:p w14:paraId="7AA1CB9C" w14:textId="77777777" w:rsidR="0074745C" w:rsidRDefault="0074745C" w:rsidP="001F1901">
      <w:pPr>
        <w:pStyle w:val="BodyText2"/>
        <w:rPr>
          <w:rFonts w:ascii="Arial Narrow" w:hAnsi="Arial Narrow"/>
          <w:sz w:val="20"/>
        </w:rPr>
      </w:pPr>
    </w:p>
    <w:p w14:paraId="2C0D0640" w14:textId="77777777" w:rsidR="001950FC" w:rsidRPr="00C87CD8" w:rsidRDefault="001744E8" w:rsidP="001F1901">
      <w:pPr>
        <w:pStyle w:val="BodyText2"/>
        <w:rPr>
          <w:rFonts w:ascii="Arial Narrow" w:hAnsi="Arial Narrow"/>
          <w:sz w:val="20"/>
        </w:rPr>
      </w:pPr>
      <w:r w:rsidRPr="00C87CD8">
        <w:rPr>
          <w:rFonts w:ascii="Arial Narrow" w:hAnsi="Arial Narrow"/>
          <w:sz w:val="20"/>
        </w:rPr>
        <w:t>Pielik</w:t>
      </w:r>
      <w:r w:rsidR="00826768" w:rsidRPr="00C87CD8">
        <w:rPr>
          <w:rFonts w:ascii="Arial Narrow" w:hAnsi="Arial Narrow"/>
          <w:sz w:val="20"/>
        </w:rPr>
        <w:t>ums ir šī</w:t>
      </w:r>
      <w:r w:rsidRPr="00C87CD8">
        <w:rPr>
          <w:rFonts w:ascii="Arial Narrow" w:hAnsi="Arial Narrow"/>
          <w:sz w:val="20"/>
        </w:rPr>
        <w:t xml:space="preserve"> finanšu pārskata neatņemama sastāvdaļa.</w:t>
      </w:r>
    </w:p>
    <w:p w14:paraId="0AB5925B" w14:textId="77777777" w:rsidR="00FA12A2" w:rsidRPr="00C87CD8" w:rsidRDefault="00FA12A2" w:rsidP="00BB3339">
      <w:pPr>
        <w:pStyle w:val="BodyText2"/>
        <w:jc w:val="right"/>
        <w:rPr>
          <w:rFonts w:ascii="Arial Narrow" w:hAnsi="Arial Narrow"/>
          <w:sz w:val="20"/>
        </w:rPr>
      </w:pPr>
    </w:p>
    <w:p w14:paraId="72BC5D03" w14:textId="77777777" w:rsidR="00540E33" w:rsidRDefault="00540E33" w:rsidP="00FA12A2">
      <w:pPr>
        <w:pStyle w:val="BodyText2"/>
        <w:rPr>
          <w:rFonts w:ascii="Arial Narrow" w:hAnsi="Arial Narrow"/>
          <w:sz w:val="20"/>
        </w:rPr>
      </w:pPr>
    </w:p>
    <w:p w14:paraId="3F491F85" w14:textId="77777777" w:rsidR="0074745C" w:rsidRDefault="0074745C" w:rsidP="00FA12A2">
      <w:pPr>
        <w:pStyle w:val="BodyText2"/>
        <w:rPr>
          <w:rFonts w:ascii="Arial Narrow" w:hAnsi="Arial Narrow"/>
          <w:sz w:val="20"/>
        </w:rPr>
      </w:pPr>
    </w:p>
    <w:p w14:paraId="734B0CA7" w14:textId="77777777" w:rsidR="0074745C" w:rsidRPr="00C87CD8" w:rsidRDefault="0074745C" w:rsidP="00FA12A2">
      <w:pPr>
        <w:pStyle w:val="BodyText2"/>
        <w:rPr>
          <w:rFonts w:ascii="Arial Narrow" w:hAnsi="Arial Narrow"/>
          <w:sz w:val="20"/>
        </w:rPr>
      </w:pPr>
    </w:p>
    <w:tbl>
      <w:tblPr>
        <w:tblW w:w="0" w:type="auto"/>
        <w:tblInd w:w="108" w:type="dxa"/>
        <w:tblLayout w:type="fixed"/>
        <w:tblLook w:val="0000" w:firstRow="0" w:lastRow="0" w:firstColumn="0" w:lastColumn="0" w:noHBand="0" w:noVBand="0"/>
      </w:tblPr>
      <w:tblGrid>
        <w:gridCol w:w="3330"/>
        <w:gridCol w:w="2199"/>
        <w:gridCol w:w="3402"/>
      </w:tblGrid>
      <w:tr w:rsidR="00540E33" w:rsidRPr="00C87CD8" w14:paraId="21D24350" w14:textId="77777777" w:rsidTr="00F168A9">
        <w:tc>
          <w:tcPr>
            <w:tcW w:w="3330" w:type="dxa"/>
            <w:tcBorders>
              <w:bottom w:val="single" w:sz="4" w:space="0" w:color="auto"/>
            </w:tcBorders>
          </w:tcPr>
          <w:p w14:paraId="21314C9E" w14:textId="77777777" w:rsidR="00540E33" w:rsidRPr="00C87CD8" w:rsidRDefault="00540E33" w:rsidP="00F168A9">
            <w:pPr>
              <w:rPr>
                <w:sz w:val="20"/>
                <w:szCs w:val="20"/>
              </w:rPr>
            </w:pPr>
          </w:p>
          <w:p w14:paraId="7B551D3D" w14:textId="77777777" w:rsidR="00540E33" w:rsidRPr="00C87CD8" w:rsidRDefault="00540E33" w:rsidP="00F168A9">
            <w:pPr>
              <w:rPr>
                <w:sz w:val="20"/>
                <w:szCs w:val="20"/>
              </w:rPr>
            </w:pPr>
          </w:p>
        </w:tc>
        <w:tc>
          <w:tcPr>
            <w:tcW w:w="2199" w:type="dxa"/>
          </w:tcPr>
          <w:p w14:paraId="0B4FB72E" w14:textId="77777777" w:rsidR="00540E33" w:rsidRPr="00C87CD8" w:rsidRDefault="00540E33" w:rsidP="00F168A9">
            <w:pPr>
              <w:rPr>
                <w:sz w:val="20"/>
                <w:szCs w:val="20"/>
              </w:rPr>
            </w:pPr>
          </w:p>
        </w:tc>
        <w:tc>
          <w:tcPr>
            <w:tcW w:w="3402" w:type="dxa"/>
          </w:tcPr>
          <w:p w14:paraId="0C3329AB" w14:textId="77777777" w:rsidR="00540E33" w:rsidRPr="00C87CD8" w:rsidRDefault="00540E33" w:rsidP="00F168A9">
            <w:pPr>
              <w:jc w:val="center"/>
              <w:rPr>
                <w:sz w:val="20"/>
                <w:szCs w:val="20"/>
              </w:rPr>
            </w:pPr>
          </w:p>
        </w:tc>
      </w:tr>
      <w:tr w:rsidR="00540E33" w:rsidRPr="00C87CD8" w14:paraId="3D326060" w14:textId="77777777" w:rsidTr="00F168A9">
        <w:tc>
          <w:tcPr>
            <w:tcW w:w="3330" w:type="dxa"/>
          </w:tcPr>
          <w:p w14:paraId="1A6D24C3" w14:textId="77777777" w:rsidR="00540E33" w:rsidRPr="00B85A29" w:rsidRDefault="00540E33" w:rsidP="00F168A9">
            <w:pPr>
              <w:jc w:val="center"/>
              <w:rPr>
                <w:sz w:val="20"/>
                <w:szCs w:val="20"/>
              </w:rPr>
            </w:pPr>
            <w:r w:rsidRPr="00B85A29">
              <w:rPr>
                <w:sz w:val="20"/>
                <w:szCs w:val="20"/>
              </w:rPr>
              <w:t>Einars Fogelis</w:t>
            </w:r>
          </w:p>
        </w:tc>
        <w:tc>
          <w:tcPr>
            <w:tcW w:w="2199" w:type="dxa"/>
          </w:tcPr>
          <w:p w14:paraId="6828185E" w14:textId="77777777" w:rsidR="00540E33" w:rsidRPr="00C87CD8" w:rsidRDefault="00540E33" w:rsidP="00F168A9">
            <w:pPr>
              <w:rPr>
                <w:sz w:val="20"/>
                <w:szCs w:val="20"/>
              </w:rPr>
            </w:pPr>
          </w:p>
        </w:tc>
        <w:tc>
          <w:tcPr>
            <w:tcW w:w="3402" w:type="dxa"/>
          </w:tcPr>
          <w:p w14:paraId="653BAB95" w14:textId="77777777" w:rsidR="00540E33" w:rsidRPr="00C87CD8" w:rsidRDefault="00540E33" w:rsidP="00F168A9">
            <w:pPr>
              <w:jc w:val="center"/>
              <w:rPr>
                <w:sz w:val="20"/>
                <w:szCs w:val="20"/>
              </w:rPr>
            </w:pPr>
          </w:p>
        </w:tc>
      </w:tr>
      <w:tr w:rsidR="00540E33" w:rsidRPr="00C87CD8" w14:paraId="6316D1BC" w14:textId="77777777" w:rsidTr="00F168A9">
        <w:tc>
          <w:tcPr>
            <w:tcW w:w="3330" w:type="dxa"/>
          </w:tcPr>
          <w:p w14:paraId="50A81645" w14:textId="77777777" w:rsidR="00540E33" w:rsidRPr="00C87CD8" w:rsidRDefault="00540E33" w:rsidP="00F168A9">
            <w:pPr>
              <w:jc w:val="center"/>
              <w:rPr>
                <w:sz w:val="20"/>
                <w:szCs w:val="20"/>
              </w:rPr>
            </w:pPr>
            <w:r w:rsidRPr="00C87CD8">
              <w:rPr>
                <w:sz w:val="20"/>
                <w:szCs w:val="20"/>
              </w:rPr>
              <w:t>Valdes priekšsēdētājs</w:t>
            </w:r>
          </w:p>
        </w:tc>
        <w:tc>
          <w:tcPr>
            <w:tcW w:w="2199" w:type="dxa"/>
          </w:tcPr>
          <w:p w14:paraId="5B6B3546" w14:textId="77777777" w:rsidR="00540E33" w:rsidRPr="00C87CD8" w:rsidRDefault="00540E33" w:rsidP="00F168A9">
            <w:pPr>
              <w:rPr>
                <w:sz w:val="20"/>
                <w:szCs w:val="20"/>
              </w:rPr>
            </w:pPr>
          </w:p>
        </w:tc>
        <w:tc>
          <w:tcPr>
            <w:tcW w:w="3402" w:type="dxa"/>
          </w:tcPr>
          <w:p w14:paraId="3AE7A0F6" w14:textId="77777777" w:rsidR="00540E33" w:rsidRPr="00C87CD8" w:rsidRDefault="00540E33" w:rsidP="00F168A9">
            <w:pPr>
              <w:jc w:val="center"/>
              <w:rPr>
                <w:sz w:val="20"/>
                <w:szCs w:val="20"/>
              </w:rPr>
            </w:pPr>
          </w:p>
        </w:tc>
      </w:tr>
    </w:tbl>
    <w:p w14:paraId="7D79075D" w14:textId="77777777" w:rsidR="00540E33" w:rsidRPr="00C87CD8" w:rsidRDefault="00540E33" w:rsidP="00540E33">
      <w:pPr>
        <w:rPr>
          <w:sz w:val="20"/>
          <w:szCs w:val="20"/>
        </w:rPr>
      </w:pPr>
    </w:p>
    <w:tbl>
      <w:tblPr>
        <w:tblW w:w="0" w:type="auto"/>
        <w:tblInd w:w="108" w:type="dxa"/>
        <w:tblLayout w:type="fixed"/>
        <w:tblLook w:val="0000" w:firstRow="0" w:lastRow="0" w:firstColumn="0" w:lastColumn="0" w:noHBand="0" w:noVBand="0"/>
      </w:tblPr>
      <w:tblGrid>
        <w:gridCol w:w="3261"/>
      </w:tblGrid>
      <w:tr w:rsidR="00540E33" w:rsidRPr="00C87CD8" w14:paraId="59875125" w14:textId="77777777" w:rsidTr="00F168A9">
        <w:tc>
          <w:tcPr>
            <w:tcW w:w="3261" w:type="dxa"/>
            <w:tcBorders>
              <w:bottom w:val="single" w:sz="4" w:space="0" w:color="auto"/>
            </w:tcBorders>
          </w:tcPr>
          <w:p w14:paraId="271C7478" w14:textId="77777777" w:rsidR="00540E33" w:rsidRDefault="00540E33" w:rsidP="00F168A9">
            <w:pPr>
              <w:rPr>
                <w:sz w:val="20"/>
                <w:szCs w:val="20"/>
              </w:rPr>
            </w:pPr>
          </w:p>
          <w:p w14:paraId="09ACF8D6" w14:textId="77777777" w:rsidR="0074745C" w:rsidRDefault="0074745C" w:rsidP="00F168A9">
            <w:pPr>
              <w:rPr>
                <w:sz w:val="20"/>
                <w:szCs w:val="20"/>
              </w:rPr>
            </w:pPr>
          </w:p>
          <w:p w14:paraId="4BD2EA08" w14:textId="77777777" w:rsidR="0074745C" w:rsidRPr="00C87CD8" w:rsidRDefault="0074745C" w:rsidP="00F168A9">
            <w:pPr>
              <w:rPr>
                <w:sz w:val="20"/>
                <w:szCs w:val="20"/>
              </w:rPr>
            </w:pPr>
          </w:p>
          <w:p w14:paraId="756908E6" w14:textId="77777777" w:rsidR="00540E33" w:rsidRPr="00C87CD8" w:rsidRDefault="00540E33" w:rsidP="00F168A9">
            <w:pPr>
              <w:rPr>
                <w:sz w:val="20"/>
                <w:szCs w:val="20"/>
              </w:rPr>
            </w:pPr>
          </w:p>
        </w:tc>
      </w:tr>
      <w:tr w:rsidR="00540E33" w:rsidRPr="00C87CD8" w14:paraId="4EEC4D84" w14:textId="77777777" w:rsidTr="00F168A9">
        <w:tc>
          <w:tcPr>
            <w:tcW w:w="3261" w:type="dxa"/>
          </w:tcPr>
          <w:p w14:paraId="3740E05E" w14:textId="77777777" w:rsidR="00540E33" w:rsidRPr="00C87CD8" w:rsidRDefault="00540E33" w:rsidP="00F168A9">
            <w:pPr>
              <w:jc w:val="center"/>
              <w:rPr>
                <w:sz w:val="20"/>
                <w:szCs w:val="20"/>
              </w:rPr>
            </w:pPr>
            <w:r w:rsidRPr="00C87CD8">
              <w:rPr>
                <w:sz w:val="20"/>
                <w:szCs w:val="20"/>
              </w:rPr>
              <w:t>Inguna Tukiša</w:t>
            </w:r>
          </w:p>
        </w:tc>
      </w:tr>
      <w:tr w:rsidR="00540E33" w:rsidRPr="00C87CD8" w14:paraId="2C1C7D21" w14:textId="77777777" w:rsidTr="00F168A9">
        <w:tc>
          <w:tcPr>
            <w:tcW w:w="3261" w:type="dxa"/>
          </w:tcPr>
          <w:p w14:paraId="5A6692D9" w14:textId="77777777" w:rsidR="00540E33" w:rsidRPr="00C87CD8" w:rsidRDefault="00540E33" w:rsidP="00F168A9">
            <w:pPr>
              <w:jc w:val="center"/>
              <w:rPr>
                <w:sz w:val="20"/>
                <w:szCs w:val="20"/>
              </w:rPr>
            </w:pPr>
            <w:r w:rsidRPr="00C87CD8">
              <w:rPr>
                <w:sz w:val="20"/>
                <w:szCs w:val="20"/>
              </w:rPr>
              <w:t>Galvenais grāmatvedis</w:t>
            </w:r>
          </w:p>
        </w:tc>
      </w:tr>
    </w:tbl>
    <w:p w14:paraId="5BF91CD9" w14:textId="77777777" w:rsidR="00FA12A2" w:rsidRPr="00C87CD8" w:rsidRDefault="00FA12A2" w:rsidP="00FA12A2">
      <w:pPr>
        <w:pStyle w:val="BodyText2"/>
        <w:rPr>
          <w:rFonts w:ascii="Arial Narrow" w:hAnsi="Arial Narrow"/>
          <w:sz w:val="20"/>
        </w:rPr>
      </w:pPr>
    </w:p>
    <w:p w14:paraId="7ED4A411" w14:textId="74B34F91" w:rsidR="004D2A44" w:rsidRPr="00C87CD8" w:rsidRDefault="00EA6FDB" w:rsidP="004D2A44">
      <w:pPr>
        <w:pStyle w:val="TableText"/>
        <w:spacing w:line="240" w:lineRule="atLeast"/>
        <w:rPr>
          <w:rFonts w:ascii="Arial Narrow" w:hAnsi="Arial Narrow"/>
          <w:noProof w:val="0"/>
          <w14:shadow w14:blurRad="0" w14:dist="0" w14:dir="0" w14:sx="0" w14:sy="0" w14:kx="0" w14:ky="0" w14:algn="none">
            <w14:srgbClr w14:val="000000"/>
          </w14:shadow>
        </w:rPr>
      </w:pPr>
      <w:r>
        <w:rPr>
          <w:rFonts w:ascii="Arial Narrow" w:hAnsi="Arial Narrow"/>
          <w:noProof w:val="0"/>
          <w14:shadow w14:blurRad="0" w14:dist="0" w14:dir="0" w14:sx="0" w14:sy="0" w14:kx="0" w14:ky="0" w14:algn="none">
            <w14:srgbClr w14:val="000000"/>
          </w14:shadow>
        </w:rPr>
        <w:t>2021. gada 15.februārī</w:t>
      </w:r>
      <w:r w:rsidR="000340DF">
        <w:rPr>
          <w:rFonts w:ascii="Arial Narrow" w:hAnsi="Arial Narrow"/>
          <w:noProof w:val="0"/>
          <w14:shadow w14:blurRad="0" w14:dist="0" w14:dir="0" w14:sx="0" w14:sy="0" w14:kx="0" w14:ky="0" w14:algn="none">
            <w14:srgbClr w14:val="000000"/>
          </w14:shadow>
        </w:rPr>
        <w:t>.</w:t>
      </w:r>
      <w:r w:rsidR="00B0317F">
        <w:rPr>
          <w:rFonts w:ascii="Arial Narrow" w:hAnsi="Arial Narrow"/>
          <w:noProof w:val="0"/>
          <w14:shadow w14:blurRad="0" w14:dist="0" w14:dir="0" w14:sx="0" w14:sy="0" w14:kx="0" w14:ky="0" w14:algn="none">
            <w14:srgbClr w14:val="000000"/>
          </w14:shadow>
        </w:rPr>
        <w:t xml:space="preserve"> </w:t>
      </w:r>
      <w:r w:rsidR="00D90101">
        <w:rPr>
          <w:rFonts w:ascii="Arial Narrow" w:hAnsi="Arial Narrow"/>
          <w:noProof w:val="0"/>
          <w14:shadow w14:blurRad="0" w14:dist="0" w14:dir="0" w14:sx="0" w14:sy="0" w14:kx="0" w14:ky="0" w14:algn="none">
            <w14:srgbClr w14:val="000000"/>
          </w14:shadow>
        </w:rPr>
        <w:t xml:space="preserve">  </w:t>
      </w:r>
      <w:r w:rsidR="004D2A44">
        <w:rPr>
          <w:rFonts w:ascii="Arial Narrow" w:hAnsi="Arial Narrow"/>
          <w:noProof w:val="0"/>
          <w14:shadow w14:blurRad="0" w14:dist="0" w14:dir="0" w14:sx="0" w14:sy="0" w14:kx="0" w14:ky="0" w14:algn="none">
            <w14:srgbClr w14:val="000000"/>
          </w14:shadow>
        </w:rPr>
        <w:t xml:space="preserve">  </w:t>
      </w:r>
    </w:p>
    <w:p w14:paraId="3EA72E51" w14:textId="77777777" w:rsidR="00FA12A2" w:rsidRPr="00C87CD8" w:rsidRDefault="00FA12A2" w:rsidP="00FA12A2">
      <w:pPr>
        <w:rPr>
          <w:sz w:val="20"/>
          <w:szCs w:val="20"/>
        </w:rPr>
      </w:pPr>
    </w:p>
    <w:p w14:paraId="2EA8A2EF" w14:textId="77777777" w:rsidR="00FA12A2" w:rsidRPr="00C87CD8" w:rsidRDefault="00FA12A2">
      <w:pPr>
        <w:rPr>
          <w:rFonts w:ascii="Arial" w:hAnsi="Arial" w:cs="Arial"/>
          <w:b/>
          <w:sz w:val="28"/>
          <w:szCs w:val="28"/>
        </w:rPr>
      </w:pPr>
      <w:r w:rsidRPr="00C87CD8">
        <w:rPr>
          <w:rFonts w:ascii="Arial" w:hAnsi="Arial" w:cs="Arial"/>
          <w:b/>
          <w:sz w:val="28"/>
          <w:szCs w:val="28"/>
        </w:rPr>
        <w:br w:type="page"/>
      </w:r>
    </w:p>
    <w:p w14:paraId="167F6592" w14:textId="77777777" w:rsidR="00EB1BD9" w:rsidRPr="00C87CD8" w:rsidRDefault="00EB1BD9" w:rsidP="00EB1BD9">
      <w:pPr>
        <w:jc w:val="center"/>
        <w:rPr>
          <w:rFonts w:ascii="Arial" w:hAnsi="Arial" w:cs="Arial"/>
          <w:b/>
          <w:sz w:val="28"/>
          <w:szCs w:val="28"/>
        </w:rPr>
      </w:pPr>
      <w:r w:rsidRPr="00C87CD8">
        <w:rPr>
          <w:rFonts w:ascii="Arial" w:hAnsi="Arial" w:cs="Arial"/>
          <w:b/>
          <w:sz w:val="28"/>
          <w:szCs w:val="28"/>
        </w:rPr>
        <w:lastRenderedPageBreak/>
        <w:t>Bilance</w:t>
      </w:r>
    </w:p>
    <w:p w14:paraId="3068551A" w14:textId="77777777" w:rsidR="00EB1BD9" w:rsidRPr="00C87CD8" w:rsidRDefault="00EB1BD9" w:rsidP="00EB1BD9">
      <w:pPr>
        <w:jc w:val="center"/>
        <w:rPr>
          <w:b/>
          <w:sz w:val="28"/>
        </w:rPr>
      </w:pPr>
    </w:p>
    <w:bookmarkStart w:id="14" w:name="_MON_1442197258"/>
    <w:bookmarkEnd w:id="14"/>
    <w:p w14:paraId="2D958FBA" w14:textId="6811EE22" w:rsidR="00EB1BD9" w:rsidRPr="00C87CD8" w:rsidRDefault="00710B51" w:rsidP="00EB1BD9">
      <w:pPr>
        <w:rPr>
          <w:sz w:val="16"/>
        </w:rPr>
      </w:pPr>
      <w:r w:rsidRPr="00C87CD8">
        <w:rPr>
          <w:sz w:val="16"/>
        </w:rPr>
        <w:object w:dxaOrig="10104" w:dyaOrig="5433" w14:anchorId="3186AAC3">
          <v:shape id="_x0000_i1027" type="#_x0000_t75" style="width:496.5pt;height:281.5pt" o:ole="" fillcolor="window">
            <v:imagedata r:id="rId12" o:title=""/>
          </v:shape>
          <o:OLEObject Type="Embed" ProgID="Excel.Sheet.8" ShapeID="_x0000_i1027" DrawAspect="Content" ObjectID="_1690634844" r:id="rId13"/>
        </w:object>
      </w:r>
    </w:p>
    <w:p w14:paraId="5DB79EC5" w14:textId="77777777" w:rsidR="00DA29B7" w:rsidRPr="00C87CD8" w:rsidRDefault="00DA29B7" w:rsidP="00EB1BD9">
      <w:pPr>
        <w:rPr>
          <w:sz w:val="20"/>
          <w:szCs w:val="20"/>
        </w:rPr>
      </w:pPr>
    </w:p>
    <w:p w14:paraId="6852E15A" w14:textId="77777777" w:rsidR="00EB1BD9" w:rsidRPr="00C87CD8" w:rsidRDefault="00EB1BD9" w:rsidP="00EB1BD9">
      <w:pPr>
        <w:rPr>
          <w:sz w:val="20"/>
          <w:szCs w:val="20"/>
        </w:rPr>
      </w:pPr>
      <w:r w:rsidRPr="00C87CD8">
        <w:rPr>
          <w:sz w:val="20"/>
          <w:szCs w:val="20"/>
        </w:rPr>
        <w:t>Pielikums ir šī finanšu pārskata neatņemama sastāvdaļa.</w:t>
      </w:r>
    </w:p>
    <w:p w14:paraId="4E9C2837" w14:textId="77777777" w:rsidR="00EB1BD9" w:rsidRPr="00C87CD8" w:rsidRDefault="00EB1BD9" w:rsidP="00EB1BD9">
      <w:pPr>
        <w:pStyle w:val="BodyText2"/>
        <w:rPr>
          <w:rFonts w:ascii="Arial Narrow" w:hAnsi="Arial Narrow"/>
        </w:rPr>
      </w:pPr>
    </w:p>
    <w:p w14:paraId="57BF9CBF" w14:textId="77777777" w:rsidR="00EB1BD9" w:rsidRDefault="00EB1BD9" w:rsidP="00D52B57">
      <w:pPr>
        <w:rPr>
          <w:sz w:val="20"/>
          <w:szCs w:val="20"/>
        </w:rPr>
      </w:pPr>
    </w:p>
    <w:p w14:paraId="6CED3243" w14:textId="77777777" w:rsidR="0006231E" w:rsidRDefault="0006231E" w:rsidP="00D52B57">
      <w:pPr>
        <w:rPr>
          <w:sz w:val="20"/>
          <w:szCs w:val="20"/>
        </w:rPr>
      </w:pPr>
    </w:p>
    <w:p w14:paraId="62AE1D3D" w14:textId="77777777" w:rsidR="0006231E" w:rsidRPr="00C87CD8" w:rsidRDefault="0006231E" w:rsidP="00D52B57">
      <w:pPr>
        <w:rPr>
          <w:sz w:val="20"/>
          <w:szCs w:val="20"/>
        </w:rPr>
      </w:pPr>
    </w:p>
    <w:tbl>
      <w:tblPr>
        <w:tblW w:w="0" w:type="auto"/>
        <w:tblInd w:w="108" w:type="dxa"/>
        <w:tblLayout w:type="fixed"/>
        <w:tblLook w:val="0000" w:firstRow="0" w:lastRow="0" w:firstColumn="0" w:lastColumn="0" w:noHBand="0" w:noVBand="0"/>
      </w:tblPr>
      <w:tblGrid>
        <w:gridCol w:w="3330"/>
        <w:gridCol w:w="2199"/>
        <w:gridCol w:w="3402"/>
      </w:tblGrid>
      <w:tr w:rsidR="00833F2E" w:rsidRPr="00C87CD8" w14:paraId="347765C9" w14:textId="77777777" w:rsidTr="00F168A9">
        <w:tc>
          <w:tcPr>
            <w:tcW w:w="3330" w:type="dxa"/>
            <w:tcBorders>
              <w:bottom w:val="single" w:sz="4" w:space="0" w:color="auto"/>
            </w:tcBorders>
          </w:tcPr>
          <w:p w14:paraId="4CA49263" w14:textId="77777777" w:rsidR="00833F2E" w:rsidRPr="00C87CD8" w:rsidRDefault="00833F2E" w:rsidP="00F168A9">
            <w:pPr>
              <w:rPr>
                <w:sz w:val="20"/>
                <w:szCs w:val="20"/>
              </w:rPr>
            </w:pPr>
            <w:bookmarkStart w:id="15" w:name="_Toc34528787"/>
            <w:bookmarkEnd w:id="15"/>
          </w:p>
          <w:p w14:paraId="6090C903" w14:textId="77777777" w:rsidR="00833F2E" w:rsidRPr="00C87CD8" w:rsidRDefault="00833F2E" w:rsidP="00F168A9">
            <w:pPr>
              <w:rPr>
                <w:sz w:val="20"/>
                <w:szCs w:val="20"/>
              </w:rPr>
            </w:pPr>
          </w:p>
        </w:tc>
        <w:tc>
          <w:tcPr>
            <w:tcW w:w="2199" w:type="dxa"/>
          </w:tcPr>
          <w:p w14:paraId="2D7C6B42" w14:textId="77777777" w:rsidR="00833F2E" w:rsidRPr="00C87CD8" w:rsidRDefault="00833F2E" w:rsidP="00F168A9">
            <w:pPr>
              <w:rPr>
                <w:sz w:val="20"/>
                <w:szCs w:val="20"/>
              </w:rPr>
            </w:pPr>
          </w:p>
        </w:tc>
        <w:tc>
          <w:tcPr>
            <w:tcW w:w="3402" w:type="dxa"/>
          </w:tcPr>
          <w:p w14:paraId="192B7D6C" w14:textId="77777777" w:rsidR="00833F2E" w:rsidRPr="00C87CD8" w:rsidRDefault="00833F2E" w:rsidP="00F168A9">
            <w:pPr>
              <w:jc w:val="center"/>
              <w:rPr>
                <w:sz w:val="20"/>
                <w:szCs w:val="20"/>
              </w:rPr>
            </w:pPr>
          </w:p>
        </w:tc>
      </w:tr>
      <w:tr w:rsidR="00833F2E" w:rsidRPr="00C87CD8" w14:paraId="59941CB1" w14:textId="77777777" w:rsidTr="00F168A9">
        <w:tc>
          <w:tcPr>
            <w:tcW w:w="3330" w:type="dxa"/>
          </w:tcPr>
          <w:p w14:paraId="6388A9C8" w14:textId="77777777" w:rsidR="00833F2E" w:rsidRPr="00B85A29" w:rsidRDefault="00833F2E" w:rsidP="00F168A9">
            <w:pPr>
              <w:jc w:val="center"/>
              <w:rPr>
                <w:sz w:val="20"/>
                <w:szCs w:val="20"/>
              </w:rPr>
            </w:pPr>
            <w:r w:rsidRPr="00B85A29">
              <w:rPr>
                <w:sz w:val="20"/>
                <w:szCs w:val="20"/>
              </w:rPr>
              <w:t>Einars Fogelis</w:t>
            </w:r>
          </w:p>
        </w:tc>
        <w:tc>
          <w:tcPr>
            <w:tcW w:w="2199" w:type="dxa"/>
          </w:tcPr>
          <w:p w14:paraId="0CE64EBA" w14:textId="77777777" w:rsidR="00833F2E" w:rsidRPr="00C87CD8" w:rsidRDefault="00833F2E" w:rsidP="00F168A9">
            <w:pPr>
              <w:rPr>
                <w:sz w:val="20"/>
                <w:szCs w:val="20"/>
              </w:rPr>
            </w:pPr>
          </w:p>
        </w:tc>
        <w:tc>
          <w:tcPr>
            <w:tcW w:w="3402" w:type="dxa"/>
          </w:tcPr>
          <w:p w14:paraId="7A66ECB7" w14:textId="77777777" w:rsidR="00833F2E" w:rsidRPr="00C87CD8" w:rsidRDefault="00833F2E" w:rsidP="00F168A9">
            <w:pPr>
              <w:jc w:val="center"/>
              <w:rPr>
                <w:sz w:val="20"/>
                <w:szCs w:val="20"/>
              </w:rPr>
            </w:pPr>
          </w:p>
        </w:tc>
      </w:tr>
      <w:tr w:rsidR="00833F2E" w:rsidRPr="00C87CD8" w14:paraId="12CDA3BC" w14:textId="77777777" w:rsidTr="00F168A9">
        <w:tc>
          <w:tcPr>
            <w:tcW w:w="3330" w:type="dxa"/>
          </w:tcPr>
          <w:p w14:paraId="221DA804" w14:textId="77777777" w:rsidR="00833F2E" w:rsidRPr="00C87CD8" w:rsidRDefault="00833F2E" w:rsidP="00F168A9">
            <w:pPr>
              <w:jc w:val="center"/>
              <w:rPr>
                <w:sz w:val="20"/>
                <w:szCs w:val="20"/>
              </w:rPr>
            </w:pPr>
            <w:r w:rsidRPr="00C87CD8">
              <w:rPr>
                <w:sz w:val="20"/>
                <w:szCs w:val="20"/>
              </w:rPr>
              <w:t>Valdes priekšsēdētājs</w:t>
            </w:r>
          </w:p>
        </w:tc>
        <w:tc>
          <w:tcPr>
            <w:tcW w:w="2199" w:type="dxa"/>
          </w:tcPr>
          <w:p w14:paraId="66C362A4" w14:textId="77777777" w:rsidR="00833F2E" w:rsidRPr="00C87CD8" w:rsidRDefault="00833F2E" w:rsidP="00F168A9">
            <w:pPr>
              <w:rPr>
                <w:sz w:val="20"/>
                <w:szCs w:val="20"/>
              </w:rPr>
            </w:pPr>
          </w:p>
        </w:tc>
        <w:tc>
          <w:tcPr>
            <w:tcW w:w="3402" w:type="dxa"/>
          </w:tcPr>
          <w:p w14:paraId="70AC0877" w14:textId="77777777" w:rsidR="00833F2E" w:rsidRPr="00C87CD8" w:rsidRDefault="00833F2E" w:rsidP="00F168A9">
            <w:pPr>
              <w:jc w:val="center"/>
              <w:rPr>
                <w:sz w:val="20"/>
                <w:szCs w:val="20"/>
              </w:rPr>
            </w:pPr>
          </w:p>
        </w:tc>
      </w:tr>
    </w:tbl>
    <w:p w14:paraId="760F295A" w14:textId="77777777" w:rsidR="00833F2E" w:rsidRPr="00C87CD8" w:rsidRDefault="00833F2E" w:rsidP="00833F2E">
      <w:pPr>
        <w:rPr>
          <w:sz w:val="20"/>
          <w:szCs w:val="20"/>
        </w:rPr>
      </w:pPr>
    </w:p>
    <w:tbl>
      <w:tblPr>
        <w:tblW w:w="0" w:type="auto"/>
        <w:tblInd w:w="108" w:type="dxa"/>
        <w:tblLayout w:type="fixed"/>
        <w:tblLook w:val="0000" w:firstRow="0" w:lastRow="0" w:firstColumn="0" w:lastColumn="0" w:noHBand="0" w:noVBand="0"/>
      </w:tblPr>
      <w:tblGrid>
        <w:gridCol w:w="3261"/>
      </w:tblGrid>
      <w:tr w:rsidR="00833F2E" w:rsidRPr="00C87CD8" w14:paraId="284AE384" w14:textId="77777777" w:rsidTr="00F168A9">
        <w:tc>
          <w:tcPr>
            <w:tcW w:w="3261" w:type="dxa"/>
            <w:tcBorders>
              <w:bottom w:val="single" w:sz="4" w:space="0" w:color="auto"/>
            </w:tcBorders>
          </w:tcPr>
          <w:p w14:paraId="3EB25B87" w14:textId="77777777" w:rsidR="00833F2E" w:rsidRDefault="00833F2E" w:rsidP="00F168A9">
            <w:pPr>
              <w:rPr>
                <w:sz w:val="20"/>
                <w:szCs w:val="20"/>
              </w:rPr>
            </w:pPr>
          </w:p>
          <w:p w14:paraId="5B6E315E" w14:textId="77777777" w:rsidR="0006231E" w:rsidRDefault="0006231E" w:rsidP="00F168A9">
            <w:pPr>
              <w:rPr>
                <w:sz w:val="20"/>
                <w:szCs w:val="20"/>
              </w:rPr>
            </w:pPr>
          </w:p>
          <w:p w14:paraId="2D68CF7F" w14:textId="77777777" w:rsidR="0006231E" w:rsidRPr="00C87CD8" w:rsidRDefault="0006231E" w:rsidP="00F168A9">
            <w:pPr>
              <w:rPr>
                <w:sz w:val="20"/>
                <w:szCs w:val="20"/>
              </w:rPr>
            </w:pPr>
          </w:p>
          <w:p w14:paraId="28ED07A4" w14:textId="77777777" w:rsidR="00833F2E" w:rsidRPr="00C87CD8" w:rsidRDefault="00833F2E" w:rsidP="00F168A9">
            <w:pPr>
              <w:rPr>
                <w:sz w:val="20"/>
                <w:szCs w:val="20"/>
              </w:rPr>
            </w:pPr>
          </w:p>
        </w:tc>
      </w:tr>
      <w:tr w:rsidR="00833F2E" w:rsidRPr="00C87CD8" w14:paraId="12303065" w14:textId="77777777" w:rsidTr="00F168A9">
        <w:tc>
          <w:tcPr>
            <w:tcW w:w="3261" w:type="dxa"/>
          </w:tcPr>
          <w:p w14:paraId="5C06F6A0" w14:textId="77777777" w:rsidR="00833F2E" w:rsidRPr="00C87CD8" w:rsidRDefault="00833F2E" w:rsidP="00F168A9">
            <w:pPr>
              <w:jc w:val="center"/>
              <w:rPr>
                <w:sz w:val="20"/>
                <w:szCs w:val="20"/>
              </w:rPr>
            </w:pPr>
            <w:r w:rsidRPr="00C87CD8">
              <w:rPr>
                <w:sz w:val="20"/>
                <w:szCs w:val="20"/>
              </w:rPr>
              <w:t>Inguna Tukiša</w:t>
            </w:r>
          </w:p>
        </w:tc>
      </w:tr>
      <w:tr w:rsidR="00833F2E" w:rsidRPr="00C87CD8" w14:paraId="4111731B" w14:textId="77777777" w:rsidTr="00F168A9">
        <w:tc>
          <w:tcPr>
            <w:tcW w:w="3261" w:type="dxa"/>
          </w:tcPr>
          <w:p w14:paraId="5DBD451E" w14:textId="77777777" w:rsidR="00833F2E" w:rsidRPr="00C87CD8" w:rsidRDefault="00833F2E" w:rsidP="00F168A9">
            <w:pPr>
              <w:jc w:val="center"/>
              <w:rPr>
                <w:sz w:val="20"/>
                <w:szCs w:val="20"/>
              </w:rPr>
            </w:pPr>
            <w:r w:rsidRPr="00C87CD8">
              <w:rPr>
                <w:sz w:val="20"/>
                <w:szCs w:val="20"/>
              </w:rPr>
              <w:t>Galvenais grāmatvedis</w:t>
            </w:r>
          </w:p>
        </w:tc>
      </w:tr>
    </w:tbl>
    <w:p w14:paraId="5579992A" w14:textId="77777777" w:rsidR="001C5E46" w:rsidRPr="00C87CD8" w:rsidRDefault="001C5E46">
      <w:pPr>
        <w:pStyle w:val="BodyText2"/>
        <w:rPr>
          <w:rFonts w:ascii="Arial Narrow" w:hAnsi="Arial Narrow"/>
          <w:sz w:val="20"/>
        </w:rPr>
      </w:pPr>
    </w:p>
    <w:p w14:paraId="34F5CF9A" w14:textId="0F9E586B" w:rsidR="004D2A44" w:rsidRPr="00C87CD8" w:rsidRDefault="00EA6FDB" w:rsidP="004D2A44">
      <w:pPr>
        <w:pStyle w:val="TableText"/>
        <w:spacing w:line="240" w:lineRule="atLeast"/>
        <w:rPr>
          <w:rFonts w:ascii="Arial Narrow" w:hAnsi="Arial Narrow"/>
          <w:noProof w:val="0"/>
          <w14:shadow w14:blurRad="0" w14:dist="0" w14:dir="0" w14:sx="0" w14:sy="0" w14:kx="0" w14:ky="0" w14:algn="none">
            <w14:srgbClr w14:val="000000"/>
          </w14:shadow>
        </w:rPr>
      </w:pPr>
      <w:r>
        <w:rPr>
          <w:rFonts w:ascii="Arial Narrow" w:hAnsi="Arial Narrow"/>
          <w:noProof w:val="0"/>
          <w14:shadow w14:blurRad="0" w14:dist="0" w14:dir="0" w14:sx="0" w14:sy="0" w14:kx="0" w14:ky="0" w14:algn="none">
            <w14:srgbClr w14:val="000000"/>
          </w14:shadow>
        </w:rPr>
        <w:t>2021. gada 15.februārī</w:t>
      </w:r>
      <w:r w:rsidR="000340DF">
        <w:rPr>
          <w:rFonts w:ascii="Arial Narrow" w:hAnsi="Arial Narrow"/>
          <w:noProof w:val="0"/>
          <w14:shadow w14:blurRad="0" w14:dist="0" w14:dir="0" w14:sx="0" w14:sy="0" w14:kx="0" w14:ky="0" w14:algn="none">
            <w14:srgbClr w14:val="000000"/>
          </w14:shadow>
        </w:rPr>
        <w:t>.</w:t>
      </w:r>
      <w:r w:rsidR="00B0317F">
        <w:rPr>
          <w:rFonts w:ascii="Arial Narrow" w:hAnsi="Arial Narrow"/>
          <w:noProof w:val="0"/>
          <w14:shadow w14:blurRad="0" w14:dist="0" w14:dir="0" w14:sx="0" w14:sy="0" w14:kx="0" w14:ky="0" w14:algn="none">
            <w14:srgbClr w14:val="000000"/>
          </w14:shadow>
        </w:rPr>
        <w:t xml:space="preserve"> </w:t>
      </w:r>
      <w:r w:rsidR="00D90101">
        <w:rPr>
          <w:rFonts w:ascii="Arial Narrow" w:hAnsi="Arial Narrow"/>
          <w:noProof w:val="0"/>
          <w14:shadow w14:blurRad="0" w14:dist="0" w14:dir="0" w14:sx="0" w14:sy="0" w14:kx="0" w14:ky="0" w14:algn="none">
            <w14:srgbClr w14:val="000000"/>
          </w14:shadow>
        </w:rPr>
        <w:t xml:space="preserve">  </w:t>
      </w:r>
      <w:r w:rsidR="004D2A44">
        <w:rPr>
          <w:rFonts w:ascii="Arial Narrow" w:hAnsi="Arial Narrow"/>
          <w:noProof w:val="0"/>
          <w14:shadow w14:blurRad="0" w14:dist="0" w14:dir="0" w14:sx="0" w14:sy="0" w14:kx="0" w14:ky="0" w14:algn="none">
            <w14:srgbClr w14:val="000000"/>
          </w14:shadow>
        </w:rPr>
        <w:t xml:space="preserve">  </w:t>
      </w:r>
    </w:p>
    <w:p w14:paraId="552A1DA3" w14:textId="77777777" w:rsidR="001C5E46" w:rsidRPr="00C87CD8" w:rsidRDefault="001C5E46" w:rsidP="00687D58">
      <w:pPr>
        <w:pStyle w:val="Heading1"/>
        <w:rPr>
          <w:sz w:val="2"/>
        </w:rPr>
      </w:pPr>
      <w:r w:rsidRPr="00C87CD8">
        <w:br w:type="page"/>
      </w:r>
    </w:p>
    <w:p w14:paraId="4BBFD61F" w14:textId="77777777" w:rsidR="001C5E46" w:rsidRDefault="00D52429" w:rsidP="00D64526">
      <w:pPr>
        <w:pStyle w:val="Heading1"/>
      </w:pPr>
      <w:bookmarkStart w:id="16" w:name="_Toc471990494"/>
      <w:r w:rsidRPr="00C87CD8">
        <w:lastRenderedPageBreak/>
        <w:t>Finanšu pārskat</w:t>
      </w:r>
      <w:r w:rsidR="00557778" w:rsidRPr="00C87CD8">
        <w:t>a</w:t>
      </w:r>
      <w:r w:rsidRPr="00C87CD8">
        <w:t xml:space="preserve"> pielikums</w:t>
      </w:r>
      <w:bookmarkEnd w:id="16"/>
    </w:p>
    <w:p w14:paraId="19865049" w14:textId="77777777" w:rsidR="0006231E" w:rsidRPr="0006231E" w:rsidRDefault="0006231E" w:rsidP="0006231E"/>
    <w:p w14:paraId="50C2BF02" w14:textId="77777777" w:rsidR="0019366A" w:rsidRPr="00C87CD8" w:rsidRDefault="00D52429" w:rsidP="00C0330E">
      <w:pPr>
        <w:pStyle w:val="Heading2"/>
        <w:ind w:left="357" w:hanging="357"/>
      </w:pPr>
      <w:r w:rsidRPr="00C87CD8">
        <w:t xml:space="preserve">Vispārīga informācija par </w:t>
      </w:r>
      <w:r w:rsidR="002F74D5" w:rsidRPr="00C87CD8">
        <w:t>Sabiedrību</w:t>
      </w:r>
    </w:p>
    <w:p w14:paraId="5A269C4C" w14:textId="77777777" w:rsidR="0019366A" w:rsidRPr="00C87CD8" w:rsidRDefault="00F168A9" w:rsidP="00F168A9">
      <w:pPr>
        <w:pStyle w:val="teksts"/>
        <w:tabs>
          <w:tab w:val="clear" w:pos="1077"/>
        </w:tabs>
        <w:spacing w:line="240" w:lineRule="atLeast"/>
      </w:pPr>
      <w:bookmarkStart w:id="17" w:name="OLE_LINK2"/>
      <w:r w:rsidRPr="00C87CD8">
        <w:t>SIA „Latvijas Olimpiskā vienība”</w:t>
      </w:r>
      <w:bookmarkEnd w:id="17"/>
      <w:r w:rsidRPr="00C87CD8">
        <w:t xml:space="preserve"> (turpmāk tekstā – Uzņēmums) reģistrēta Latvijas Republikas Uzņēmumu reģistrā 1994. gada 25. augustā.</w:t>
      </w:r>
      <w:r w:rsidR="0019366A" w:rsidRPr="00C87CD8">
        <w:t xml:space="preserve"> </w:t>
      </w:r>
      <w:r w:rsidR="000A1C64" w:rsidRPr="00C87CD8">
        <w:t>Sabiedrības</w:t>
      </w:r>
      <w:r w:rsidR="001C72E9" w:rsidRPr="00C87CD8">
        <w:t xml:space="preserve"> juridiskā adrese ir </w:t>
      </w:r>
      <w:r w:rsidRPr="00C87CD8">
        <w:t>R. Feldmaņa 8,</w:t>
      </w:r>
      <w:r w:rsidR="001C72E9" w:rsidRPr="00C87CD8">
        <w:t xml:space="preserve"> Rīga. </w:t>
      </w:r>
      <w:r w:rsidRPr="00C87CD8">
        <w:t>Uzņēmums nodarbojas ar sportistu sagatavošanu Olimpiskajām spēlēm.</w:t>
      </w:r>
    </w:p>
    <w:p w14:paraId="1646F105" w14:textId="77777777" w:rsidR="001C5E46" w:rsidRPr="00C87CD8" w:rsidRDefault="00CC4E3D" w:rsidP="00C0330E">
      <w:pPr>
        <w:pStyle w:val="Heading2"/>
        <w:ind w:left="357" w:hanging="357"/>
      </w:pPr>
      <w:r w:rsidRPr="00C87CD8">
        <w:t>Nozīmīgu grāmatvedības</w:t>
      </w:r>
      <w:r w:rsidR="00557778" w:rsidRPr="00C87CD8">
        <w:t xml:space="preserve"> </w:t>
      </w:r>
      <w:r w:rsidRPr="00C87CD8">
        <w:t>uzskaites</w:t>
      </w:r>
      <w:r w:rsidR="00557778" w:rsidRPr="00C87CD8">
        <w:t xml:space="preserve"> princip</w:t>
      </w:r>
      <w:r w:rsidRPr="00C87CD8">
        <w:t>u kopsavilkums</w:t>
      </w:r>
    </w:p>
    <w:p w14:paraId="3A990563" w14:textId="77777777" w:rsidR="001C5E46" w:rsidRPr="00C87CD8" w:rsidRDefault="00CC4E3D" w:rsidP="0068291D">
      <w:pPr>
        <w:pStyle w:val="Heading3"/>
      </w:pPr>
      <w:r w:rsidRPr="00C87CD8">
        <w:t>Finanšu pārskata sagatavošanas pamatnostādnes</w:t>
      </w:r>
    </w:p>
    <w:p w14:paraId="1B708620" w14:textId="77777777" w:rsidR="00054D04" w:rsidRPr="00C87CD8" w:rsidRDefault="00F168A9" w:rsidP="00A602BA">
      <w:pPr>
        <w:jc w:val="both"/>
        <w:rPr>
          <w:sz w:val="20"/>
        </w:rPr>
      </w:pPr>
      <w:r w:rsidRPr="00C87CD8">
        <w:rPr>
          <w:sz w:val="20"/>
        </w:rPr>
        <w:t>SIA „</w:t>
      </w:r>
      <w:r w:rsidRPr="00C87CD8">
        <w:rPr>
          <w:sz w:val="20"/>
          <w:szCs w:val="20"/>
        </w:rPr>
        <w:t xml:space="preserve">Latvijas Olimpiskā vienība” </w:t>
      </w:r>
      <w:r w:rsidR="00054D04" w:rsidRPr="00C87CD8">
        <w:rPr>
          <w:sz w:val="20"/>
        </w:rPr>
        <w:t xml:space="preserve"> finanšu pārskats sagatavots saskaņā ar Latvijas Republikas Gada pārskatu un konsolidēto gada pārskatu likumu.</w:t>
      </w:r>
    </w:p>
    <w:p w14:paraId="46D64753" w14:textId="0AE24B95" w:rsidR="00054D04" w:rsidRPr="00C87CD8" w:rsidRDefault="00054D04" w:rsidP="00A602BA">
      <w:pPr>
        <w:pStyle w:val="teksts"/>
        <w:tabs>
          <w:tab w:val="clear" w:pos="1077"/>
        </w:tabs>
        <w:spacing w:line="240" w:lineRule="atLeast"/>
      </w:pPr>
      <w:r w:rsidRPr="00C87CD8">
        <w:t>Finanšu pārskats sagatavots saskaņā ar sākotnējās vērtības uzskaites principu. Finanšu pārskatā par n</w:t>
      </w:r>
      <w:r w:rsidR="00A602BA" w:rsidRPr="00C87CD8">
        <w:t xml:space="preserve">audas vienību lieto eiro (EUR). </w:t>
      </w:r>
      <w:r w:rsidRPr="00C87CD8">
        <w:t xml:space="preserve">Finanšu pārskats aptver laika periodu no </w:t>
      </w:r>
      <w:r w:rsidR="004F74BE">
        <w:t>20</w:t>
      </w:r>
      <w:r w:rsidR="00EA6FDB">
        <w:t>20</w:t>
      </w:r>
      <w:r w:rsidRPr="00C87CD8">
        <w:t xml:space="preserve">. gada 1. janvāra līdz </w:t>
      </w:r>
      <w:r w:rsidR="004F74BE">
        <w:t>20</w:t>
      </w:r>
      <w:r w:rsidR="00EA6FDB">
        <w:t>20</w:t>
      </w:r>
      <w:r w:rsidRPr="00C87CD8">
        <w:t xml:space="preserve">. gada 31. decembrim. </w:t>
      </w:r>
    </w:p>
    <w:p w14:paraId="257B22DB" w14:textId="77777777" w:rsidR="00054D04" w:rsidRDefault="00054D04" w:rsidP="00A602BA">
      <w:pPr>
        <w:pStyle w:val="teksts"/>
        <w:tabs>
          <w:tab w:val="clear" w:pos="1077"/>
        </w:tabs>
        <w:spacing w:line="240" w:lineRule="atLeast"/>
      </w:pPr>
      <w:r w:rsidRPr="00C87CD8">
        <w:t>Peļņas vai zaudējumu aprēķins veidots atbilstoši apgrozījuma izmaksu shēmai</w:t>
      </w:r>
      <w:r w:rsidR="00D5510A">
        <w:t>.</w:t>
      </w:r>
      <w:r w:rsidRPr="00C87CD8">
        <w:t xml:space="preserve"> </w:t>
      </w:r>
    </w:p>
    <w:p w14:paraId="7FF4EE04" w14:textId="77777777" w:rsidR="00C63F6A" w:rsidRPr="00C87CD8" w:rsidRDefault="00C63F6A" w:rsidP="00A602BA">
      <w:pPr>
        <w:pStyle w:val="teksts"/>
        <w:tabs>
          <w:tab w:val="clear" w:pos="1077"/>
        </w:tabs>
        <w:spacing w:line="240" w:lineRule="atLeast"/>
      </w:pPr>
      <w:r>
        <w:t>Uzņēmums, saskaņā ar likuma kritērijiem ir maza sabiedrība.</w:t>
      </w:r>
    </w:p>
    <w:p w14:paraId="725C1413" w14:textId="77777777" w:rsidR="00054D04" w:rsidRPr="00C87CD8" w:rsidRDefault="00CF5857" w:rsidP="0068291D">
      <w:pPr>
        <w:pStyle w:val="Heading3"/>
      </w:pPr>
      <w:r w:rsidRPr="00C87CD8">
        <w:t>Sabiedrības d</w:t>
      </w:r>
      <w:r w:rsidR="00054D04" w:rsidRPr="00C87CD8">
        <w:t>arbības turpināšana</w:t>
      </w:r>
    </w:p>
    <w:p w14:paraId="517B0A39" w14:textId="77777777" w:rsidR="00CF5857" w:rsidRPr="00C87CD8" w:rsidRDefault="00CF5857" w:rsidP="006E3ACB">
      <w:pPr>
        <w:spacing w:before="80"/>
        <w:jc w:val="both"/>
        <w:rPr>
          <w:sz w:val="20"/>
          <w:szCs w:val="20"/>
        </w:rPr>
      </w:pPr>
      <w:r w:rsidRPr="00C87CD8">
        <w:rPr>
          <w:sz w:val="20"/>
          <w:szCs w:val="20"/>
        </w:rPr>
        <w:t>Finanšu p</w:t>
      </w:r>
      <w:r w:rsidR="00F23317" w:rsidRPr="00C87CD8">
        <w:rPr>
          <w:sz w:val="20"/>
          <w:szCs w:val="20"/>
        </w:rPr>
        <w:t>ārskats ir</w:t>
      </w:r>
      <w:r w:rsidRPr="00C87CD8">
        <w:rPr>
          <w:sz w:val="20"/>
          <w:szCs w:val="20"/>
        </w:rPr>
        <w:t xml:space="preserve"> sagatavots</w:t>
      </w:r>
      <w:r w:rsidR="007340C9" w:rsidRPr="00C87CD8">
        <w:rPr>
          <w:sz w:val="20"/>
          <w:szCs w:val="20"/>
        </w:rPr>
        <w:t>, pamatojoties</w:t>
      </w:r>
      <w:r w:rsidRPr="00C87CD8">
        <w:rPr>
          <w:sz w:val="20"/>
          <w:szCs w:val="20"/>
        </w:rPr>
        <w:t xml:space="preserve"> </w:t>
      </w:r>
      <w:r w:rsidR="00F23317" w:rsidRPr="00C87CD8">
        <w:rPr>
          <w:sz w:val="20"/>
          <w:szCs w:val="20"/>
        </w:rPr>
        <w:t>uz</w:t>
      </w:r>
      <w:r w:rsidRPr="00C87CD8">
        <w:rPr>
          <w:sz w:val="20"/>
          <w:szCs w:val="20"/>
        </w:rPr>
        <w:t xml:space="preserve"> pieņēmumu, ka </w:t>
      </w:r>
      <w:r w:rsidR="007340C9" w:rsidRPr="00C87CD8">
        <w:rPr>
          <w:sz w:val="20"/>
          <w:szCs w:val="20"/>
        </w:rPr>
        <w:t xml:space="preserve">Sabiedrība </w:t>
      </w:r>
      <w:r w:rsidRPr="00C87CD8">
        <w:rPr>
          <w:sz w:val="20"/>
          <w:szCs w:val="20"/>
        </w:rPr>
        <w:t>darbosies arī turpmāk.</w:t>
      </w:r>
    </w:p>
    <w:p w14:paraId="78440724" w14:textId="77777777" w:rsidR="00457871" w:rsidRPr="00C87CD8" w:rsidRDefault="00EF43AE" w:rsidP="00C71440">
      <w:pPr>
        <w:pStyle w:val="Heading3"/>
      </w:pPr>
      <w:r w:rsidRPr="00C87CD8">
        <w:t>Aplēšu izmantošana</w:t>
      </w:r>
    </w:p>
    <w:p w14:paraId="64D2F97F" w14:textId="77777777" w:rsidR="00457871" w:rsidRDefault="0070734E" w:rsidP="0070734E">
      <w:pPr>
        <w:jc w:val="both"/>
        <w:rPr>
          <w:sz w:val="20"/>
        </w:rPr>
      </w:pPr>
      <w:r w:rsidRPr="00C87CD8">
        <w:rPr>
          <w:sz w:val="20"/>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r w:rsidR="00457871" w:rsidRPr="00C87CD8">
        <w:rPr>
          <w:sz w:val="20"/>
        </w:rPr>
        <w:t>.</w:t>
      </w:r>
    </w:p>
    <w:p w14:paraId="0CBA5C13" w14:textId="77777777" w:rsidR="00E27C48" w:rsidRPr="00C87CD8" w:rsidRDefault="00EF557D" w:rsidP="00C71440">
      <w:pPr>
        <w:pStyle w:val="Heading3"/>
      </w:pPr>
      <w:r w:rsidRPr="00C87CD8">
        <w:t>Ārvalstu valūtu pārvērtēšana</w:t>
      </w:r>
    </w:p>
    <w:p w14:paraId="646AFDB2" w14:textId="77777777" w:rsidR="001C5E46" w:rsidRPr="00C87CD8" w:rsidRDefault="00EB7A53">
      <w:pPr>
        <w:pStyle w:val="BodyText"/>
        <w:spacing w:before="80" w:after="0"/>
        <w:rPr>
          <w:rFonts w:ascii="Arial Narrow" w:hAnsi="Arial Narrow"/>
          <w:color w:val="000000"/>
          <w:sz w:val="20"/>
        </w:rPr>
      </w:pPr>
      <w:r w:rsidRPr="00C87CD8">
        <w:rPr>
          <w:rFonts w:ascii="Arial Narrow" w:hAnsi="Arial Narrow"/>
          <w:sz w:val="20"/>
        </w:rPr>
        <w:t>Sabiedrības</w:t>
      </w:r>
      <w:r w:rsidR="00EF557D" w:rsidRPr="00C87CD8">
        <w:rPr>
          <w:rFonts w:ascii="Arial Narrow" w:hAnsi="Arial Narrow"/>
          <w:sz w:val="20"/>
        </w:rPr>
        <w:t xml:space="preserve"> </w:t>
      </w:r>
      <w:r w:rsidR="00EF557D" w:rsidRPr="00C87CD8">
        <w:rPr>
          <w:rFonts w:ascii="Arial Narrow" w:hAnsi="Arial Narrow"/>
          <w:color w:val="000000"/>
          <w:sz w:val="20"/>
        </w:rPr>
        <w:t xml:space="preserve">funkcionālā valūta un finanšu pārskatā lietotā valūta ir </w:t>
      </w:r>
      <w:r w:rsidR="00963280" w:rsidRPr="00C87CD8">
        <w:rPr>
          <w:rFonts w:ascii="Arial Narrow" w:hAnsi="Arial Narrow"/>
          <w:color w:val="000000"/>
          <w:sz w:val="20"/>
        </w:rPr>
        <w:t xml:space="preserve">Latvijas Republikas </w:t>
      </w:r>
      <w:r w:rsidR="00EF557D" w:rsidRPr="00C87CD8">
        <w:rPr>
          <w:rFonts w:ascii="Arial Narrow" w:hAnsi="Arial Narrow"/>
          <w:color w:val="000000"/>
          <w:sz w:val="20"/>
        </w:rPr>
        <w:t xml:space="preserve">naudas vienība </w:t>
      </w:r>
      <w:r w:rsidR="00286932" w:rsidRPr="00C87CD8">
        <w:rPr>
          <w:rFonts w:ascii="Arial Narrow" w:hAnsi="Arial Narrow"/>
          <w:color w:val="000000"/>
          <w:sz w:val="20"/>
        </w:rPr>
        <w:t>eiro</w:t>
      </w:r>
      <w:r w:rsidR="00EF557D" w:rsidRPr="00C87CD8">
        <w:rPr>
          <w:rFonts w:ascii="Arial Narrow" w:hAnsi="Arial Narrow"/>
          <w:color w:val="000000"/>
          <w:sz w:val="20"/>
        </w:rPr>
        <w:t xml:space="preserve"> (</w:t>
      </w:r>
      <w:r w:rsidR="00E0043D" w:rsidRPr="00C87CD8">
        <w:rPr>
          <w:rFonts w:ascii="Arial Narrow" w:hAnsi="Arial Narrow"/>
          <w:color w:val="000000"/>
          <w:sz w:val="20"/>
        </w:rPr>
        <w:t>EUR</w:t>
      </w:r>
      <w:r w:rsidR="00EF557D" w:rsidRPr="00C87CD8">
        <w:rPr>
          <w:rFonts w:ascii="Arial Narrow" w:hAnsi="Arial Narrow"/>
          <w:color w:val="000000"/>
          <w:sz w:val="20"/>
        </w:rPr>
        <w:t>). Visi darījumi ārv</w:t>
      </w:r>
      <w:r w:rsidR="001C6A00" w:rsidRPr="00C87CD8">
        <w:rPr>
          <w:rFonts w:ascii="Arial Narrow" w:hAnsi="Arial Narrow"/>
          <w:color w:val="000000"/>
          <w:sz w:val="20"/>
        </w:rPr>
        <w:t xml:space="preserve">alstu valūtās ir pārvērtēti </w:t>
      </w:r>
      <w:r w:rsidR="00AD1BC5" w:rsidRPr="00C87CD8">
        <w:rPr>
          <w:rFonts w:ascii="Arial Narrow" w:hAnsi="Arial Narrow"/>
          <w:color w:val="000000"/>
          <w:sz w:val="20"/>
        </w:rPr>
        <w:t>EUR</w:t>
      </w:r>
      <w:r w:rsidR="001C6A00" w:rsidRPr="00C87CD8">
        <w:rPr>
          <w:rFonts w:ascii="Arial Narrow" w:hAnsi="Arial Narrow"/>
          <w:color w:val="000000"/>
          <w:sz w:val="20"/>
        </w:rPr>
        <w:t xml:space="preserve"> </w:t>
      </w:r>
      <w:r w:rsidR="00EF557D" w:rsidRPr="00C87CD8">
        <w:rPr>
          <w:rFonts w:ascii="Arial Narrow" w:hAnsi="Arial Narrow"/>
          <w:color w:val="000000"/>
          <w:sz w:val="20"/>
        </w:rPr>
        <w:t xml:space="preserve">pēc </w:t>
      </w:r>
      <w:r w:rsidR="001C6A00" w:rsidRPr="00C87CD8">
        <w:rPr>
          <w:rFonts w:ascii="Arial Narrow" w:hAnsi="Arial Narrow"/>
          <w:color w:val="000000"/>
          <w:sz w:val="20"/>
        </w:rPr>
        <w:t>Eiropas Centrālās bankas</w:t>
      </w:r>
      <w:r w:rsidR="00EF557D" w:rsidRPr="00C87CD8">
        <w:rPr>
          <w:rFonts w:ascii="Arial Narrow" w:hAnsi="Arial Narrow"/>
          <w:color w:val="000000"/>
          <w:sz w:val="20"/>
        </w:rPr>
        <w:t xml:space="preserve"> </w:t>
      </w:r>
      <w:r w:rsidR="001C6A00" w:rsidRPr="00C87CD8">
        <w:rPr>
          <w:rFonts w:ascii="Arial Narrow" w:hAnsi="Arial Narrow"/>
          <w:color w:val="000000"/>
          <w:sz w:val="20"/>
        </w:rPr>
        <w:t xml:space="preserve">publicēta </w:t>
      </w:r>
      <w:r w:rsidR="00286932" w:rsidRPr="00C87CD8">
        <w:rPr>
          <w:rFonts w:ascii="Arial Narrow" w:hAnsi="Arial Narrow"/>
          <w:color w:val="000000"/>
          <w:sz w:val="20"/>
        </w:rPr>
        <w:t>eiro</w:t>
      </w:r>
      <w:r w:rsidR="001C6A00" w:rsidRPr="00C87CD8">
        <w:rPr>
          <w:rFonts w:ascii="Arial Narrow" w:hAnsi="Arial Narrow"/>
          <w:color w:val="000000"/>
          <w:sz w:val="20"/>
        </w:rPr>
        <w:t xml:space="preserve"> atsauces kursa </w:t>
      </w:r>
      <w:r w:rsidR="00EF557D" w:rsidRPr="00C87CD8">
        <w:rPr>
          <w:rFonts w:ascii="Arial Narrow" w:hAnsi="Arial Narrow"/>
          <w:color w:val="000000"/>
          <w:sz w:val="20"/>
        </w:rPr>
        <w:t>attiecīgā darījuma veikšanas dienā</w:t>
      </w:r>
      <w:r w:rsidR="00E27C48" w:rsidRPr="00C87CD8">
        <w:rPr>
          <w:rFonts w:ascii="Arial Narrow" w:hAnsi="Arial Narrow"/>
          <w:color w:val="000000"/>
          <w:sz w:val="20"/>
        </w:rPr>
        <w:t xml:space="preserve">. </w:t>
      </w:r>
      <w:r w:rsidR="006E3ACB" w:rsidRPr="00C87CD8">
        <w:rPr>
          <w:rFonts w:ascii="Arial Narrow" w:hAnsi="Arial Narrow"/>
          <w:color w:val="000000"/>
          <w:sz w:val="20"/>
        </w:rPr>
        <w:t>Monetārie aktīvi</w:t>
      </w:r>
      <w:r w:rsidR="00EF557D" w:rsidRPr="00C87CD8">
        <w:rPr>
          <w:rFonts w:ascii="Arial Narrow" w:hAnsi="Arial Narrow"/>
          <w:color w:val="000000"/>
          <w:sz w:val="20"/>
        </w:rPr>
        <w:t xml:space="preserve"> un saistības, kas izteikti ārvalstu val</w:t>
      </w:r>
      <w:r w:rsidR="001C6A00" w:rsidRPr="00C87CD8">
        <w:rPr>
          <w:rFonts w:ascii="Arial Narrow" w:hAnsi="Arial Narrow"/>
          <w:color w:val="000000"/>
          <w:sz w:val="20"/>
        </w:rPr>
        <w:t xml:space="preserve">ūtā, tiek pārrēķināti </w:t>
      </w:r>
      <w:r w:rsidR="00AD1BC5" w:rsidRPr="00C87CD8">
        <w:rPr>
          <w:rFonts w:ascii="Arial Narrow" w:hAnsi="Arial Narrow"/>
          <w:color w:val="000000"/>
          <w:sz w:val="20"/>
        </w:rPr>
        <w:t>EUR</w:t>
      </w:r>
      <w:r w:rsidR="00EF557D" w:rsidRPr="00C87CD8">
        <w:rPr>
          <w:rFonts w:ascii="Arial Narrow" w:hAnsi="Arial Narrow"/>
          <w:color w:val="000000"/>
          <w:sz w:val="20"/>
        </w:rPr>
        <w:t xml:space="preserve"> pēc </w:t>
      </w:r>
      <w:r w:rsidR="001C6A00" w:rsidRPr="00C87CD8">
        <w:rPr>
          <w:rFonts w:ascii="Arial Narrow" w:hAnsi="Arial Narrow"/>
          <w:color w:val="000000"/>
          <w:sz w:val="20"/>
        </w:rPr>
        <w:t>Eiro</w:t>
      </w:r>
      <w:r w:rsidR="00B3276E" w:rsidRPr="00C87CD8">
        <w:rPr>
          <w:rFonts w:ascii="Arial Narrow" w:hAnsi="Arial Narrow"/>
          <w:color w:val="000000"/>
          <w:sz w:val="20"/>
        </w:rPr>
        <w:t>pas Centrālās bankas publicētā</w:t>
      </w:r>
      <w:r w:rsidR="001C6A00" w:rsidRPr="00C87CD8">
        <w:rPr>
          <w:rFonts w:ascii="Arial Narrow" w:hAnsi="Arial Narrow"/>
          <w:color w:val="000000"/>
          <w:sz w:val="20"/>
        </w:rPr>
        <w:t xml:space="preserve"> </w:t>
      </w:r>
      <w:r w:rsidR="00286932" w:rsidRPr="00C87CD8">
        <w:rPr>
          <w:rFonts w:ascii="Arial Narrow" w:hAnsi="Arial Narrow"/>
          <w:color w:val="000000"/>
          <w:sz w:val="20"/>
        </w:rPr>
        <w:t>eiro</w:t>
      </w:r>
      <w:r w:rsidR="001C6A00" w:rsidRPr="00C87CD8">
        <w:rPr>
          <w:rFonts w:ascii="Arial Narrow" w:hAnsi="Arial Narrow"/>
          <w:color w:val="000000"/>
          <w:sz w:val="20"/>
        </w:rPr>
        <w:t xml:space="preserve"> atsauces kurs</w:t>
      </w:r>
      <w:r w:rsidR="00B3276E" w:rsidRPr="00C87CD8">
        <w:rPr>
          <w:rFonts w:ascii="Arial Narrow" w:hAnsi="Arial Narrow"/>
          <w:color w:val="000000"/>
          <w:sz w:val="20"/>
        </w:rPr>
        <w:t>a</w:t>
      </w:r>
      <w:r w:rsidR="00EF557D" w:rsidRPr="00C87CD8">
        <w:rPr>
          <w:rFonts w:ascii="Arial Narrow" w:hAnsi="Arial Narrow"/>
          <w:color w:val="000000"/>
          <w:sz w:val="20"/>
        </w:rPr>
        <w:t xml:space="preserve"> pārskata gada pēdējā dienā.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w:t>
      </w:r>
      <w:r w:rsidR="0003081C" w:rsidRPr="00C87CD8">
        <w:rPr>
          <w:rFonts w:ascii="Arial Narrow" w:hAnsi="Arial Narrow"/>
          <w:color w:val="000000"/>
          <w:sz w:val="20"/>
        </w:rPr>
        <w:t>.</w:t>
      </w:r>
    </w:p>
    <w:p w14:paraId="779389BA" w14:textId="77777777" w:rsidR="0019366A" w:rsidRPr="00C87CD8" w:rsidRDefault="004377A3" w:rsidP="00C71440">
      <w:pPr>
        <w:pStyle w:val="Heading3"/>
      </w:pPr>
      <w:r w:rsidRPr="00C87CD8">
        <w:t>Nemateriālie aktīv</w:t>
      </w:r>
      <w:r w:rsidR="0020728A" w:rsidRPr="00C87CD8">
        <w:t>i</w:t>
      </w:r>
    </w:p>
    <w:p w14:paraId="72178C45" w14:textId="77777777" w:rsidR="0019366A" w:rsidRDefault="004377A3" w:rsidP="0019366A">
      <w:pPr>
        <w:spacing w:before="80"/>
        <w:jc w:val="both"/>
        <w:rPr>
          <w:rFonts w:cs="Arial"/>
          <w:sz w:val="20"/>
        </w:rPr>
      </w:pPr>
      <w:r w:rsidRPr="00C87CD8">
        <w:rPr>
          <w:sz w:val="20"/>
        </w:rPr>
        <w:t>Nemateriālie aktīv</w:t>
      </w:r>
      <w:r w:rsidR="0020728A" w:rsidRPr="00C87CD8">
        <w:rPr>
          <w:sz w:val="20"/>
        </w:rPr>
        <w:t xml:space="preserve">i ir uzskaitīti to sākotnējā vērtībā, kura tiek amortizēta aktīvu lietderīgās lietošanas laikā, izmantojot lineāro metodi. </w:t>
      </w:r>
      <w:r w:rsidR="0020728A" w:rsidRPr="00C87CD8">
        <w:rPr>
          <w:rFonts w:cs="Arial"/>
          <w:sz w:val="20"/>
        </w:rPr>
        <w:t xml:space="preserve">Ja kādi notikumi vai apstākļu maiņa liecina, ka nemateriālo </w:t>
      </w:r>
      <w:r w:rsidRPr="00C87CD8">
        <w:rPr>
          <w:rFonts w:cs="Arial"/>
          <w:sz w:val="20"/>
        </w:rPr>
        <w:t>aktīvu</w:t>
      </w:r>
      <w:r w:rsidR="0020728A" w:rsidRPr="00C87CD8">
        <w:rPr>
          <w:rFonts w:cs="Arial"/>
        </w:rPr>
        <w:t xml:space="preserve"> </w:t>
      </w:r>
      <w:r w:rsidR="0020728A" w:rsidRPr="00C87CD8">
        <w:rPr>
          <w:rFonts w:cs="Arial"/>
          <w:sz w:val="20"/>
        </w:rPr>
        <w:t xml:space="preserve">bilances vērtība varētu būt neatgūstama, attiecīgo nemateriālo </w:t>
      </w:r>
      <w:r w:rsidRPr="00C87CD8">
        <w:rPr>
          <w:rFonts w:cs="Arial"/>
          <w:sz w:val="20"/>
        </w:rPr>
        <w:t>aktīvu</w:t>
      </w:r>
      <w:r w:rsidR="0020728A" w:rsidRPr="00C87CD8">
        <w:rPr>
          <w:rFonts w:cs="Arial"/>
          <w:sz w:val="20"/>
        </w:rPr>
        <w:t xml:space="preserve"> vērtība tiek pārskatīta, lai noteiktu to vērtības samazināšanos</w:t>
      </w:r>
      <w:r w:rsidR="0019366A" w:rsidRPr="00C87CD8">
        <w:rPr>
          <w:rFonts w:cs="Arial"/>
          <w:sz w:val="20"/>
        </w:rPr>
        <w:t xml:space="preserve">. </w:t>
      </w:r>
      <w:r w:rsidR="0020728A" w:rsidRPr="00C87CD8">
        <w:rPr>
          <w:sz w:val="20"/>
        </w:rPr>
        <w:t xml:space="preserve">Zaudējumi vērtības samazināšanās rezultātā tiek atzīti, ja nemateriālo </w:t>
      </w:r>
      <w:r w:rsidRPr="00C87CD8">
        <w:rPr>
          <w:sz w:val="20"/>
        </w:rPr>
        <w:t>aktīvu</w:t>
      </w:r>
      <w:r w:rsidR="002D43B6" w:rsidRPr="00C87CD8">
        <w:rPr>
          <w:sz w:val="20"/>
        </w:rPr>
        <w:t xml:space="preserve"> bilances vērtība pārsniedz to</w:t>
      </w:r>
      <w:r w:rsidR="0020728A" w:rsidRPr="00C87CD8">
        <w:rPr>
          <w:sz w:val="20"/>
        </w:rPr>
        <w:t xml:space="preserve"> atgūstamo summu</w:t>
      </w:r>
      <w:r w:rsidR="0019366A" w:rsidRPr="00C87CD8">
        <w:rPr>
          <w:rFonts w:cs="Arial"/>
          <w:sz w:val="20"/>
        </w:rPr>
        <w:t>.</w:t>
      </w:r>
    </w:p>
    <w:p w14:paraId="0C6D1BE5" w14:textId="77777777" w:rsidR="00CD7550" w:rsidRDefault="00CD7550">
      <w:pPr>
        <w:rPr>
          <w:rFonts w:cs="Arial"/>
          <w:sz w:val="20"/>
        </w:rPr>
      </w:pPr>
      <w:r>
        <w:rPr>
          <w:rFonts w:cs="Arial"/>
          <w:sz w:val="20"/>
        </w:rPr>
        <w:br w:type="page"/>
      </w:r>
    </w:p>
    <w:p w14:paraId="50D3D82A" w14:textId="77777777" w:rsidR="00004ED8" w:rsidRPr="00C87CD8" w:rsidRDefault="00004ED8" w:rsidP="00004ED8">
      <w:pPr>
        <w:rPr>
          <w:rFonts w:ascii="Arial" w:hAnsi="Arial" w:cs="Arial"/>
          <w:b/>
        </w:rPr>
      </w:pPr>
      <w:r w:rsidRPr="00C87CD8">
        <w:rPr>
          <w:rFonts w:ascii="Arial" w:hAnsi="Arial" w:cs="Arial"/>
          <w:b/>
        </w:rPr>
        <w:lastRenderedPageBreak/>
        <w:t>2.   Nozīmīgu grāmatvedības uzskaites principu kopsavilkums (turpinājums)</w:t>
      </w:r>
    </w:p>
    <w:p w14:paraId="6A189108" w14:textId="77777777" w:rsidR="001C5E46" w:rsidRPr="00C87CD8" w:rsidRDefault="0020728A" w:rsidP="00C71440">
      <w:pPr>
        <w:pStyle w:val="Heading3"/>
      </w:pPr>
      <w:r w:rsidRPr="00C87CD8">
        <w:t>Pamatlīdzekļi</w:t>
      </w:r>
    </w:p>
    <w:p w14:paraId="4B80CE93" w14:textId="77777777" w:rsidR="00E539E5" w:rsidRPr="00C87CD8" w:rsidRDefault="0020728A" w:rsidP="001D19EB">
      <w:pPr>
        <w:pStyle w:val="BodyText3"/>
        <w:spacing w:before="80" w:after="80"/>
        <w:rPr>
          <w:rFonts w:ascii="Arial Narrow" w:hAnsi="Arial Narrow" w:cs="Arial"/>
          <w:szCs w:val="24"/>
        </w:rPr>
      </w:pPr>
      <w:r w:rsidRPr="00C87CD8">
        <w:rPr>
          <w:rFonts w:ascii="Arial Narrow" w:hAnsi="Arial Narrow" w:cs="Arial"/>
          <w:szCs w:val="24"/>
        </w:rPr>
        <w:t>Pamatlīdzekļi</w:t>
      </w:r>
      <w:r w:rsidRPr="00C87CD8">
        <w:rPr>
          <w:rFonts w:ascii="Times New Roman" w:hAnsi="Times New Roman"/>
        </w:rPr>
        <w:t xml:space="preserve"> </w:t>
      </w:r>
      <w:r w:rsidRPr="00C87CD8">
        <w:rPr>
          <w:rFonts w:ascii="Arial Narrow" w:hAnsi="Arial Narrow" w:cs="Arial"/>
          <w:szCs w:val="24"/>
        </w:rPr>
        <w:t>ir uzskaitīti to sākotnējā vērtībā, atskaitot uzkrāto nolietojumu un vērtības samazinājumu. Zemei nolietojums netiek aprēķināts</w:t>
      </w:r>
      <w:r w:rsidR="00CC6B7E" w:rsidRPr="00C87CD8">
        <w:rPr>
          <w:rFonts w:ascii="Arial Narrow" w:hAnsi="Arial Narrow" w:cs="Arial"/>
          <w:szCs w:val="24"/>
        </w:rPr>
        <w:t>.</w:t>
      </w:r>
      <w:r w:rsidR="00E539E5" w:rsidRPr="00C87CD8">
        <w:rPr>
          <w:rFonts w:ascii="Arial Narrow" w:hAnsi="Arial Narrow" w:cs="Arial"/>
        </w:rPr>
        <w:t xml:space="preserve"> </w:t>
      </w:r>
      <w:r w:rsidRPr="00C87CD8">
        <w:rPr>
          <w:rFonts w:ascii="Arial Narrow" w:hAnsi="Arial Narrow" w:cs="Arial"/>
          <w:szCs w:val="24"/>
        </w:rPr>
        <w:t>Nolietojums tiek aprēķināts šādā aktīva lietderīgās lietošanas laikā, izmantojot lineāro metodi</w:t>
      </w:r>
      <w:r w:rsidR="00E539E5" w:rsidRPr="00C87CD8">
        <w:rPr>
          <w:rFonts w:ascii="Arial Narrow" w:hAnsi="Arial Narrow" w:cs="Arial"/>
          <w:szCs w:val="24"/>
        </w:rPr>
        <w:t>:</w:t>
      </w:r>
    </w:p>
    <w:tbl>
      <w:tblPr>
        <w:tblW w:w="6844" w:type="dxa"/>
        <w:tblLook w:val="0000" w:firstRow="0" w:lastRow="0" w:firstColumn="0" w:lastColumn="0" w:noHBand="0" w:noVBand="0"/>
      </w:tblPr>
      <w:tblGrid>
        <w:gridCol w:w="4788"/>
        <w:gridCol w:w="1591"/>
        <w:gridCol w:w="465"/>
      </w:tblGrid>
      <w:tr w:rsidR="00F168A9" w:rsidRPr="00C87CD8" w14:paraId="4131AD36" w14:textId="77777777" w:rsidTr="005E32F8">
        <w:trPr>
          <w:trHeight w:val="255"/>
        </w:trPr>
        <w:tc>
          <w:tcPr>
            <w:tcW w:w="4788" w:type="dxa"/>
            <w:tcBorders>
              <w:top w:val="nil"/>
              <w:left w:val="nil"/>
              <w:bottom w:val="nil"/>
              <w:right w:val="nil"/>
            </w:tcBorders>
            <w:shd w:val="clear" w:color="auto" w:fill="auto"/>
            <w:noWrap/>
          </w:tcPr>
          <w:p w14:paraId="2781C21C" w14:textId="77777777" w:rsidR="00F168A9" w:rsidRPr="00C87CD8" w:rsidRDefault="00F168A9" w:rsidP="00F168A9">
            <w:pPr>
              <w:rPr>
                <w:sz w:val="20"/>
                <w:szCs w:val="20"/>
              </w:rPr>
            </w:pPr>
            <w:bookmarkStart w:id="18" w:name="75"/>
            <w:bookmarkStart w:id="19" w:name="76"/>
            <w:bookmarkEnd w:id="18"/>
            <w:bookmarkEnd w:id="19"/>
            <w:r w:rsidRPr="00C87CD8">
              <w:rPr>
                <w:sz w:val="20"/>
                <w:szCs w:val="20"/>
              </w:rPr>
              <w:t>Nemateriālie ieguldījumi</w:t>
            </w:r>
          </w:p>
        </w:tc>
        <w:tc>
          <w:tcPr>
            <w:tcW w:w="1591" w:type="dxa"/>
            <w:tcBorders>
              <w:left w:val="nil"/>
              <w:right w:val="nil"/>
            </w:tcBorders>
            <w:shd w:val="clear" w:color="auto" w:fill="auto"/>
            <w:noWrap/>
            <w:vAlign w:val="bottom"/>
          </w:tcPr>
          <w:p w14:paraId="38006472" w14:textId="77777777" w:rsidR="00F168A9" w:rsidRPr="00C87CD8" w:rsidRDefault="00F168A9" w:rsidP="004F3E7B">
            <w:pPr>
              <w:rPr>
                <w:sz w:val="20"/>
                <w:szCs w:val="20"/>
              </w:rPr>
            </w:pPr>
            <w:r w:rsidRPr="00C87CD8">
              <w:rPr>
                <w:sz w:val="20"/>
                <w:szCs w:val="20"/>
              </w:rPr>
              <w:t>33,33</w:t>
            </w:r>
          </w:p>
        </w:tc>
        <w:tc>
          <w:tcPr>
            <w:tcW w:w="465" w:type="dxa"/>
            <w:tcBorders>
              <w:left w:val="nil"/>
              <w:right w:val="nil"/>
            </w:tcBorders>
            <w:shd w:val="clear" w:color="auto" w:fill="auto"/>
          </w:tcPr>
          <w:p w14:paraId="021A2CB4" w14:textId="77777777" w:rsidR="00F168A9" w:rsidRPr="00C87CD8" w:rsidRDefault="00F168A9" w:rsidP="00F168A9">
            <w:pPr>
              <w:rPr>
                <w:sz w:val="20"/>
                <w:szCs w:val="20"/>
              </w:rPr>
            </w:pPr>
            <w:r w:rsidRPr="00C87CD8">
              <w:rPr>
                <w:sz w:val="20"/>
                <w:szCs w:val="20"/>
              </w:rPr>
              <w:t>%</w:t>
            </w:r>
          </w:p>
        </w:tc>
      </w:tr>
      <w:tr w:rsidR="00F168A9" w:rsidRPr="00C87CD8" w14:paraId="6E7245D9" w14:textId="77777777" w:rsidTr="005E32F8">
        <w:trPr>
          <w:trHeight w:val="255"/>
        </w:trPr>
        <w:tc>
          <w:tcPr>
            <w:tcW w:w="4788" w:type="dxa"/>
            <w:tcBorders>
              <w:top w:val="nil"/>
              <w:left w:val="nil"/>
              <w:bottom w:val="nil"/>
              <w:right w:val="nil"/>
            </w:tcBorders>
            <w:shd w:val="clear" w:color="auto" w:fill="auto"/>
            <w:noWrap/>
            <w:vAlign w:val="bottom"/>
          </w:tcPr>
          <w:p w14:paraId="29CED6D3" w14:textId="77777777" w:rsidR="00F168A9" w:rsidRPr="00C87CD8" w:rsidRDefault="00C63F6A" w:rsidP="00C63F6A">
            <w:pPr>
              <w:rPr>
                <w:sz w:val="20"/>
                <w:szCs w:val="20"/>
              </w:rPr>
            </w:pPr>
            <w:r>
              <w:rPr>
                <w:sz w:val="20"/>
                <w:szCs w:val="20"/>
              </w:rPr>
              <w:t>Medicīnas iekārtas</w:t>
            </w:r>
          </w:p>
        </w:tc>
        <w:tc>
          <w:tcPr>
            <w:tcW w:w="1591" w:type="dxa"/>
            <w:tcBorders>
              <w:top w:val="nil"/>
              <w:left w:val="nil"/>
              <w:right w:val="nil"/>
            </w:tcBorders>
            <w:shd w:val="clear" w:color="auto" w:fill="auto"/>
            <w:noWrap/>
            <w:vAlign w:val="bottom"/>
          </w:tcPr>
          <w:p w14:paraId="7F141DD6" w14:textId="77777777" w:rsidR="00F168A9" w:rsidRPr="00C87CD8" w:rsidRDefault="00C63F6A" w:rsidP="004F3E7B">
            <w:pPr>
              <w:rPr>
                <w:sz w:val="20"/>
                <w:szCs w:val="20"/>
              </w:rPr>
            </w:pPr>
            <w:r>
              <w:rPr>
                <w:sz w:val="20"/>
                <w:szCs w:val="20"/>
              </w:rPr>
              <w:t>2</w:t>
            </w:r>
            <w:r w:rsidR="00F168A9" w:rsidRPr="00C87CD8">
              <w:rPr>
                <w:sz w:val="20"/>
                <w:szCs w:val="20"/>
              </w:rPr>
              <w:t>0</w:t>
            </w:r>
          </w:p>
        </w:tc>
        <w:tc>
          <w:tcPr>
            <w:tcW w:w="465" w:type="dxa"/>
            <w:tcBorders>
              <w:top w:val="nil"/>
              <w:left w:val="nil"/>
              <w:right w:val="nil"/>
            </w:tcBorders>
            <w:shd w:val="clear" w:color="auto" w:fill="auto"/>
          </w:tcPr>
          <w:p w14:paraId="41C99BFE" w14:textId="77777777" w:rsidR="00F168A9" w:rsidRPr="00C87CD8" w:rsidRDefault="00F168A9" w:rsidP="00F168A9">
            <w:pPr>
              <w:rPr>
                <w:sz w:val="20"/>
                <w:szCs w:val="20"/>
              </w:rPr>
            </w:pPr>
            <w:r w:rsidRPr="00C87CD8">
              <w:rPr>
                <w:sz w:val="20"/>
                <w:szCs w:val="20"/>
              </w:rPr>
              <w:t>%</w:t>
            </w:r>
          </w:p>
        </w:tc>
      </w:tr>
      <w:tr w:rsidR="00F168A9" w:rsidRPr="00C87CD8" w14:paraId="117E9F1B" w14:textId="77777777" w:rsidTr="005E32F8">
        <w:trPr>
          <w:trHeight w:val="255"/>
        </w:trPr>
        <w:tc>
          <w:tcPr>
            <w:tcW w:w="4788" w:type="dxa"/>
            <w:tcBorders>
              <w:top w:val="nil"/>
              <w:left w:val="nil"/>
              <w:bottom w:val="nil"/>
              <w:right w:val="nil"/>
            </w:tcBorders>
            <w:shd w:val="clear" w:color="auto" w:fill="auto"/>
            <w:noWrap/>
            <w:vAlign w:val="bottom"/>
          </w:tcPr>
          <w:p w14:paraId="30EE8939" w14:textId="77777777" w:rsidR="00F168A9" w:rsidRPr="00C87CD8" w:rsidRDefault="00F168A9" w:rsidP="00F168A9">
            <w:pPr>
              <w:rPr>
                <w:sz w:val="20"/>
                <w:szCs w:val="20"/>
              </w:rPr>
            </w:pPr>
            <w:r w:rsidRPr="00C87CD8">
              <w:rPr>
                <w:sz w:val="20"/>
                <w:szCs w:val="20"/>
              </w:rPr>
              <w:t>Citi pamatlīdzekļi</w:t>
            </w:r>
          </w:p>
        </w:tc>
        <w:tc>
          <w:tcPr>
            <w:tcW w:w="1591" w:type="dxa"/>
            <w:tcBorders>
              <w:top w:val="nil"/>
              <w:left w:val="nil"/>
              <w:right w:val="nil"/>
            </w:tcBorders>
            <w:shd w:val="clear" w:color="auto" w:fill="auto"/>
            <w:noWrap/>
            <w:vAlign w:val="bottom"/>
          </w:tcPr>
          <w:p w14:paraId="4A131F0E" w14:textId="172AC02D" w:rsidR="00F168A9" w:rsidRPr="004F3E7B" w:rsidRDefault="004F3E7B" w:rsidP="004F3E7B">
            <w:pPr>
              <w:rPr>
                <w:sz w:val="20"/>
                <w:szCs w:val="20"/>
              </w:rPr>
            </w:pPr>
            <w:r>
              <w:rPr>
                <w:sz w:val="20"/>
                <w:szCs w:val="20"/>
              </w:rPr>
              <w:t xml:space="preserve">20 </w:t>
            </w:r>
            <w:r w:rsidR="00F168A9" w:rsidRPr="004F3E7B">
              <w:rPr>
                <w:sz w:val="20"/>
                <w:szCs w:val="20"/>
              </w:rPr>
              <w:t>– 33,33</w:t>
            </w:r>
          </w:p>
        </w:tc>
        <w:tc>
          <w:tcPr>
            <w:tcW w:w="465" w:type="dxa"/>
            <w:tcBorders>
              <w:top w:val="nil"/>
              <w:left w:val="nil"/>
              <w:right w:val="nil"/>
            </w:tcBorders>
            <w:shd w:val="clear" w:color="auto" w:fill="auto"/>
          </w:tcPr>
          <w:p w14:paraId="5A9B43A3" w14:textId="77777777" w:rsidR="00F168A9" w:rsidRPr="00C87CD8" w:rsidRDefault="00F168A9" w:rsidP="00F168A9">
            <w:pPr>
              <w:rPr>
                <w:sz w:val="20"/>
                <w:szCs w:val="20"/>
              </w:rPr>
            </w:pPr>
            <w:r w:rsidRPr="00C87CD8">
              <w:rPr>
                <w:sz w:val="20"/>
                <w:szCs w:val="20"/>
              </w:rPr>
              <w:t>%</w:t>
            </w:r>
          </w:p>
        </w:tc>
      </w:tr>
    </w:tbl>
    <w:p w14:paraId="41AA8EF3" w14:textId="77777777" w:rsidR="005E32F8" w:rsidRPr="00C87CD8" w:rsidRDefault="005E32F8" w:rsidP="00317B91">
      <w:pPr>
        <w:pStyle w:val="BodyText3"/>
        <w:rPr>
          <w:rFonts w:ascii="Arial Narrow" w:hAnsi="Arial Narrow" w:cs="Arial"/>
        </w:rPr>
      </w:pPr>
    </w:p>
    <w:p w14:paraId="473AC656" w14:textId="77777777" w:rsidR="009609AF" w:rsidRPr="00C87CD8" w:rsidRDefault="0020728A" w:rsidP="00D74628">
      <w:pPr>
        <w:autoSpaceDE w:val="0"/>
        <w:autoSpaceDN w:val="0"/>
        <w:adjustRightInd w:val="0"/>
        <w:jc w:val="both"/>
        <w:rPr>
          <w:rFonts w:cs="Arial"/>
          <w:sz w:val="20"/>
        </w:rPr>
      </w:pPr>
      <w:r w:rsidRPr="00C87CD8">
        <w:rPr>
          <w:rFonts w:cs="Arial"/>
          <w:sz w:val="20"/>
        </w:rPr>
        <w:t>Nolietojumu aprēķina, sākot ar nākamo mēnesi pēc pamatlīdzekļu nodošanas ekspluatācijā vai iesaistīšanas saimnieciskajā darbībā</w:t>
      </w:r>
      <w:r w:rsidR="00317B91" w:rsidRPr="00C87CD8">
        <w:rPr>
          <w:rFonts w:cs="Arial"/>
          <w:sz w:val="20"/>
        </w:rPr>
        <w:t xml:space="preserve">. </w:t>
      </w:r>
      <w:r w:rsidR="00D74628" w:rsidRPr="00C87CD8">
        <w:rPr>
          <w:rFonts w:cs="Arial"/>
          <w:sz w:val="20"/>
        </w:rPr>
        <w:t>Katrai pamatlīdzekļa daļai, kuras izmaksas ir būtiskas attiecībā pret šī pamatlīdzekļa kopējām izmaksām, nolietojums jāaprēķina atsevišķi</w:t>
      </w:r>
      <w:r w:rsidR="00317B91" w:rsidRPr="00C87CD8">
        <w:rPr>
          <w:rFonts w:cs="Arial"/>
          <w:sz w:val="20"/>
        </w:rPr>
        <w:t xml:space="preserve">. </w:t>
      </w:r>
      <w:r w:rsidR="00EB7A53" w:rsidRPr="00C87CD8">
        <w:rPr>
          <w:rFonts w:cs="Arial"/>
          <w:sz w:val="20"/>
        </w:rPr>
        <w:t xml:space="preserve">Ja </w:t>
      </w:r>
      <w:r w:rsidR="007229F1" w:rsidRPr="00C87CD8">
        <w:rPr>
          <w:rFonts w:cs="Arial"/>
          <w:sz w:val="20"/>
        </w:rPr>
        <w:t xml:space="preserve">Sabiedrība </w:t>
      </w:r>
      <w:r w:rsidR="00D74628" w:rsidRPr="00C87CD8">
        <w:rPr>
          <w:rFonts w:cs="Arial"/>
          <w:sz w:val="20"/>
        </w:rPr>
        <w:t>atsevišķi nolieto dažas pamatlīdzekļa daļas, tas atsevišķi nolieto arī atlikušās šī paša pamatlīdzekļa daļas</w:t>
      </w:r>
      <w:r w:rsidR="00317B91" w:rsidRPr="00C87CD8">
        <w:rPr>
          <w:rFonts w:cs="Arial"/>
          <w:sz w:val="20"/>
        </w:rPr>
        <w:t xml:space="preserve">. </w:t>
      </w:r>
      <w:r w:rsidR="00D74628" w:rsidRPr="00C87CD8">
        <w:rPr>
          <w:rFonts w:cs="Arial"/>
          <w:sz w:val="20"/>
        </w:rPr>
        <w:t>Atlikumu veido tās pamatlīdzekļa daļas, kas atsevišķi nav svarīgas</w:t>
      </w:r>
      <w:r w:rsidR="00317B91" w:rsidRPr="00C87CD8">
        <w:rPr>
          <w:rFonts w:cs="Arial"/>
          <w:sz w:val="20"/>
        </w:rPr>
        <w:t xml:space="preserve">. </w:t>
      </w:r>
      <w:r w:rsidR="00D74628" w:rsidRPr="00C87CD8">
        <w:rPr>
          <w:rFonts w:cs="Arial"/>
          <w:sz w:val="20"/>
        </w:rPr>
        <w:t>Atlikušo daļu nolietojumu aprēķina, izmantojot tuvināšanas metodes, lai patiesi atspoguļotu to lietderīgās lietošanas laiku</w:t>
      </w:r>
      <w:r w:rsidR="009609AF" w:rsidRPr="00C87CD8">
        <w:rPr>
          <w:rFonts w:cs="Arial"/>
          <w:sz w:val="20"/>
        </w:rPr>
        <w:t>.</w:t>
      </w:r>
    </w:p>
    <w:p w14:paraId="34D7A4B7" w14:textId="77777777" w:rsidR="00605FA0" w:rsidRPr="00605FA0" w:rsidRDefault="00651C3B" w:rsidP="00605FA0">
      <w:pPr>
        <w:pStyle w:val="BodyText3"/>
        <w:spacing w:before="80"/>
        <w:rPr>
          <w:rFonts w:ascii="Arial Narrow" w:hAnsi="Arial Narrow" w:cs="Arial"/>
        </w:rPr>
      </w:pPr>
      <w:r w:rsidRPr="00C87CD8">
        <w:rPr>
          <w:rFonts w:ascii="Arial Narrow" w:hAnsi="Arial Narrow" w:cs="Arial"/>
        </w:rPr>
        <w:t xml:space="preserve">Ja kādi notikumi vai apstākļu maiņa liecina, ka pamatlīdzekļu bilances vērtība varētu būt neatgūstama, attiecīgo pamatlīdzekļu vērtība tiek pārskatīta, lai noteiktu to vērtības samazināšanos. Ja eksistē vērtības </w:t>
      </w:r>
      <w:proofErr w:type="spellStart"/>
      <w:r w:rsidRPr="00C87CD8">
        <w:rPr>
          <w:rFonts w:ascii="Arial Narrow" w:hAnsi="Arial Narrow" w:cs="Arial"/>
        </w:rPr>
        <w:t>neatgūstamības</w:t>
      </w:r>
      <w:proofErr w:type="spellEnd"/>
      <w:r w:rsidRPr="00C87CD8">
        <w:rPr>
          <w:rFonts w:ascii="Arial Narrow" w:hAnsi="Arial Narrow" w:cs="Arial"/>
        </w:rPr>
        <w:t xml:space="preserve"> pazīmes un ja aktīva bilances vērtība pārsniedz aplēsto atgūstamo summu, aktīvs </w:t>
      </w:r>
      <w:r w:rsidR="00B27457" w:rsidRPr="00C87CD8">
        <w:rPr>
          <w:rFonts w:ascii="Arial Narrow" w:hAnsi="Arial Narrow" w:cs="Arial"/>
        </w:rPr>
        <w:t xml:space="preserve">vai naudu ģenerējošā vienība </w:t>
      </w:r>
      <w:r w:rsidRPr="00C87CD8">
        <w:rPr>
          <w:rFonts w:ascii="Arial Narrow" w:hAnsi="Arial Narrow" w:cs="Arial"/>
        </w:rPr>
        <w:t>tiek norakstīt</w:t>
      </w:r>
      <w:r w:rsidR="00B27457" w:rsidRPr="00C87CD8">
        <w:rPr>
          <w:rFonts w:ascii="Arial Narrow" w:hAnsi="Arial Narrow" w:cs="Arial"/>
        </w:rPr>
        <w:t>a</w:t>
      </w:r>
      <w:r w:rsidRPr="00C87CD8">
        <w:rPr>
          <w:rFonts w:ascii="Arial Narrow" w:hAnsi="Arial Narrow" w:cs="Arial"/>
        </w:rPr>
        <w:t xml:space="preserve"> līdz tā atgūstamajai summai. Pamatlīdzekļa atgūstamā summa ir lielākā no neto pārdošanas vērtības un lietošanas vērtības</w:t>
      </w:r>
      <w:r w:rsidR="00B27457" w:rsidRPr="00C87CD8">
        <w:rPr>
          <w:rFonts w:ascii="Arial Narrow" w:hAnsi="Arial Narrow" w:cs="Arial"/>
        </w:rPr>
        <w:t>. Nosakot lietošanas vērtību</w:t>
      </w:r>
      <w:r w:rsidRPr="00C87CD8">
        <w:rPr>
          <w:rFonts w:ascii="Arial Narrow" w:hAnsi="Arial Narrow" w:cs="Arial"/>
        </w:rPr>
        <w:t xml:space="preserve">, aplēstās nākotnes naudas plūsmas tiek diskontētas to tagadnes vērtībā, izmantojot </w:t>
      </w:r>
      <w:proofErr w:type="spellStart"/>
      <w:r w:rsidRPr="00C87CD8">
        <w:rPr>
          <w:rFonts w:ascii="Arial Narrow" w:hAnsi="Arial Narrow" w:cs="Arial"/>
        </w:rPr>
        <w:t>pirmsnodokļu</w:t>
      </w:r>
      <w:proofErr w:type="spellEnd"/>
      <w:r w:rsidRPr="00C87CD8">
        <w:rPr>
          <w:rFonts w:ascii="Arial Narrow" w:hAnsi="Arial Narrow" w:cs="Arial"/>
        </w:rPr>
        <w:t xml:space="preserve"> diskonta likmi, kas atspoguļo tagadnes tirgus prognozes attiecībā uz aktīva vērtības izmaiņām un uz to attiecināmajiem riskiem. Aktīvam, kas pats nerada ievērojamas naudas plūsmas, atgūstamā summa tiek noteikta atbilstoši tam naudas plūsmu ģenerējošajam aktīvam, pie kura tas pieder. Zaudējumi vērtības samazinājuma rezultātā tiek atzīti peļņas vai zaudējumu aprēķinā kā pārdotās produkcijas ražošanas izmaksas</w:t>
      </w:r>
      <w:r w:rsidR="00E539E5" w:rsidRPr="00C87CD8">
        <w:rPr>
          <w:rFonts w:ascii="Arial Narrow" w:hAnsi="Arial Narrow" w:cs="Arial"/>
        </w:rPr>
        <w:t>.</w:t>
      </w:r>
      <w:bookmarkStart w:id="20" w:name="77"/>
      <w:bookmarkStart w:id="21" w:name="78"/>
      <w:bookmarkEnd w:id="20"/>
      <w:bookmarkEnd w:id="21"/>
    </w:p>
    <w:p w14:paraId="4FD6C14B" w14:textId="77777777" w:rsidR="00E539E5" w:rsidRPr="00C87CD8" w:rsidRDefault="008D5218" w:rsidP="008D5218">
      <w:pPr>
        <w:pStyle w:val="BodyText3"/>
        <w:spacing w:before="80"/>
        <w:rPr>
          <w:rFonts w:ascii="Arial Narrow" w:hAnsi="Arial Narrow" w:cs="Arial"/>
        </w:rPr>
      </w:pPr>
      <w:r w:rsidRPr="00C87CD8">
        <w:rPr>
          <w:rFonts w:ascii="Arial Narrow" w:hAnsi="Arial Narrow" w:cs="Arial"/>
        </w:rPr>
        <w:t xml:space="preserve">Pamatlīdzekļu objektu uzskaites vērtības atzīšanu pārtrauc, ja tas tiek atsavināts vai </w:t>
      </w:r>
      <w:r w:rsidR="007229F1" w:rsidRPr="00C87CD8">
        <w:rPr>
          <w:rFonts w:ascii="Arial Narrow" w:hAnsi="Arial Narrow" w:cs="Arial"/>
        </w:rPr>
        <w:t>ja</w:t>
      </w:r>
      <w:r w:rsidRPr="00C87CD8">
        <w:rPr>
          <w:rFonts w:ascii="Arial Narrow" w:hAnsi="Arial Narrow" w:cs="Arial"/>
        </w:rPr>
        <w:t xml:space="preserve"> no aktīva turpmākās lietošanas nākotnē nav gaidāmi nekādi saimnieciskie labumi</w:t>
      </w:r>
      <w:r w:rsidR="00317B91" w:rsidRPr="00C87CD8">
        <w:rPr>
          <w:rFonts w:ascii="Arial Narrow" w:hAnsi="Arial Narrow" w:cs="Arial"/>
        </w:rPr>
        <w:t>.</w:t>
      </w:r>
      <w:r w:rsidR="00E539E5" w:rsidRPr="00C87CD8">
        <w:rPr>
          <w:rFonts w:ascii="Arial Narrow" w:hAnsi="Arial Narrow" w:cs="Arial"/>
        </w:rPr>
        <w:t xml:space="preserve"> </w:t>
      </w:r>
      <w:r w:rsidRPr="00C87CD8">
        <w:rPr>
          <w:rFonts w:ascii="Arial Narrow" w:hAnsi="Arial Narrow" w:cs="Arial"/>
        </w:rPr>
        <w:t xml:space="preserve">Jebkāda peļņa vai zaudējumi, kas radušies pamatlīdzekļu objekta atzīšanas pārtraukšanas rezultātā (ko aprēķina kā starpību starp neto ieņēmumiem no atsavināšanas un pamatlīdzekļa </w:t>
      </w:r>
      <w:r w:rsidR="00716F4B" w:rsidRPr="00C87CD8">
        <w:rPr>
          <w:rFonts w:ascii="Arial Narrow" w:hAnsi="Arial Narrow" w:cs="Arial"/>
        </w:rPr>
        <w:t>bilances</w:t>
      </w:r>
      <w:r w:rsidRPr="00C87CD8">
        <w:rPr>
          <w:rFonts w:ascii="Arial Narrow" w:hAnsi="Arial Narrow" w:cs="Arial"/>
        </w:rPr>
        <w:t xml:space="preserve"> vērtību), </w:t>
      </w:r>
      <w:r w:rsidR="00F8552F" w:rsidRPr="00C87CD8">
        <w:rPr>
          <w:rFonts w:ascii="Arial Narrow" w:hAnsi="Arial Narrow" w:cs="Arial"/>
        </w:rPr>
        <w:t>tiek atzīta</w:t>
      </w:r>
      <w:r w:rsidRPr="00C87CD8">
        <w:rPr>
          <w:rFonts w:ascii="Arial Narrow" w:hAnsi="Arial Narrow" w:cs="Arial"/>
        </w:rPr>
        <w:t xml:space="preserve"> peļņas vai zaudējumu aprēķinā tajā periodā, kad notikusi pamatlīdzekļa atzīšanas pārtraukšana</w:t>
      </w:r>
      <w:r w:rsidR="00E539E5" w:rsidRPr="00C87CD8">
        <w:rPr>
          <w:rFonts w:ascii="Arial Narrow" w:hAnsi="Arial Narrow" w:cs="Arial"/>
        </w:rPr>
        <w:t>.</w:t>
      </w:r>
    </w:p>
    <w:p w14:paraId="7CC238A7" w14:textId="77777777" w:rsidR="008D5218" w:rsidRPr="00C87CD8" w:rsidRDefault="008D5218" w:rsidP="008D5218">
      <w:pPr>
        <w:spacing w:before="120"/>
        <w:jc w:val="both"/>
        <w:rPr>
          <w:rFonts w:cs="Arial"/>
          <w:sz w:val="20"/>
        </w:rPr>
      </w:pPr>
      <w:r w:rsidRPr="00C87CD8">
        <w:rPr>
          <w:rFonts w:cs="Arial"/>
          <w:sz w:val="20"/>
        </w:rPr>
        <w:t>Izmaksas, kas saistītas ar nomātā īpašuma uzlabojumiem, tiek kapitalizētas un atspoguļotas kā pamatlīd</w:t>
      </w:r>
      <w:r w:rsidR="007229F1" w:rsidRPr="00C87CD8">
        <w:rPr>
          <w:rFonts w:cs="Arial"/>
          <w:sz w:val="20"/>
        </w:rPr>
        <w:t>zekļi.</w:t>
      </w:r>
      <w:r w:rsidRPr="00C87CD8">
        <w:rPr>
          <w:rFonts w:cs="Arial"/>
          <w:sz w:val="20"/>
        </w:rPr>
        <w:t xml:space="preserve"> Šo aktīvu nolietojums tiek aprēķināts visā nomas perioda laikā, izmantojot lineāro metodi.</w:t>
      </w:r>
    </w:p>
    <w:p w14:paraId="420459C6" w14:textId="77777777" w:rsidR="001950FC" w:rsidRPr="00C87CD8" w:rsidRDefault="00E9054D" w:rsidP="00DB17AE">
      <w:pPr>
        <w:pStyle w:val="BodyText"/>
        <w:spacing w:before="120" w:after="0"/>
        <w:rPr>
          <w:rFonts w:ascii="Arial Narrow" w:hAnsi="Arial Narrow"/>
          <w:sz w:val="20"/>
        </w:rPr>
      </w:pPr>
      <w:r w:rsidRPr="00C87CD8">
        <w:rPr>
          <w:rFonts w:ascii="Arial Narrow" w:hAnsi="Arial Narrow"/>
          <w:sz w:val="20"/>
        </w:rPr>
        <w:t>P</w:t>
      </w:r>
      <w:r w:rsidR="008D5218" w:rsidRPr="00C87CD8">
        <w:rPr>
          <w:rFonts w:ascii="Arial Narrow" w:hAnsi="Arial Narrow"/>
          <w:sz w:val="20"/>
        </w:rPr>
        <w:t>amatlīdzekļu izveidošanas un nepabeigto celt</w:t>
      </w:r>
      <w:r w:rsidRPr="00C87CD8">
        <w:rPr>
          <w:rFonts w:ascii="Arial Narrow" w:hAnsi="Arial Narrow"/>
          <w:sz w:val="20"/>
        </w:rPr>
        <w:t>niecības objektu izmaksas</w:t>
      </w:r>
      <w:r w:rsidR="008D5218" w:rsidRPr="00C87CD8">
        <w:rPr>
          <w:rFonts w:ascii="Arial Narrow" w:hAnsi="Arial Narrow"/>
          <w:sz w:val="20"/>
        </w:rPr>
        <w:t xml:space="preserve"> tiek uzskaitīta sākotnējā vērtībā. Sākotnējā vērtībā ietilpst celtniecības izmaksas un citas tiešās izmaksas. Nepabeigtajai celtniecībai nolietojums netiek aprēķināts, kamēr attiecīgie aktīvi nav pabeigti un nodoti ekspluatācijā</w:t>
      </w:r>
      <w:r w:rsidR="001C5E46" w:rsidRPr="00C87CD8">
        <w:rPr>
          <w:rFonts w:ascii="Arial Narrow" w:hAnsi="Arial Narrow"/>
          <w:sz w:val="20"/>
        </w:rPr>
        <w:t xml:space="preserve">. </w:t>
      </w:r>
    </w:p>
    <w:p w14:paraId="3BF4EB8E" w14:textId="77777777" w:rsidR="00151C54" w:rsidRPr="00C87CD8" w:rsidRDefault="00151C54">
      <w:pPr>
        <w:rPr>
          <w:rFonts w:cs="Arial"/>
          <w:sz w:val="20"/>
        </w:rPr>
      </w:pPr>
      <w:r w:rsidRPr="00C87CD8">
        <w:rPr>
          <w:rFonts w:cs="Arial"/>
          <w:sz w:val="20"/>
        </w:rPr>
        <w:br w:type="page"/>
      </w:r>
    </w:p>
    <w:p w14:paraId="3DFD6C45" w14:textId="77777777" w:rsidR="00151C54" w:rsidRPr="00C87CD8" w:rsidRDefault="00151C54" w:rsidP="00151C54">
      <w:pPr>
        <w:rPr>
          <w:rFonts w:ascii="Arial" w:hAnsi="Arial" w:cs="Arial"/>
          <w:b/>
        </w:rPr>
      </w:pPr>
      <w:r w:rsidRPr="00C87CD8">
        <w:rPr>
          <w:rFonts w:ascii="Arial" w:hAnsi="Arial" w:cs="Arial"/>
          <w:b/>
        </w:rPr>
        <w:lastRenderedPageBreak/>
        <w:t>2.   Nozīmīgu grāmatvedības uzskaites principu kopsavilkums (turpinājums)</w:t>
      </w:r>
    </w:p>
    <w:p w14:paraId="3E2F6A0F" w14:textId="77777777" w:rsidR="001C5E46" w:rsidRPr="00C87CD8" w:rsidRDefault="003406EC" w:rsidP="00C71440">
      <w:pPr>
        <w:pStyle w:val="Heading3"/>
      </w:pPr>
      <w:r w:rsidRPr="00C87CD8">
        <w:t>Krājumi</w:t>
      </w:r>
    </w:p>
    <w:p w14:paraId="3C0496DE" w14:textId="77777777" w:rsidR="001C5E46" w:rsidRPr="00C87CD8" w:rsidRDefault="003406EC">
      <w:pPr>
        <w:spacing w:before="80"/>
        <w:jc w:val="both"/>
        <w:rPr>
          <w:sz w:val="20"/>
        </w:rPr>
      </w:pPr>
      <w:r w:rsidRPr="00C87CD8">
        <w:rPr>
          <w:sz w:val="20"/>
        </w:rPr>
        <w:t>Krājumi tiek uzskaitīti zemākajā no pašizmaksas vai neto realizācijas vērtības</w:t>
      </w:r>
      <w:r w:rsidR="001C5E46" w:rsidRPr="00C87CD8">
        <w:rPr>
          <w:sz w:val="20"/>
        </w:rPr>
        <w:t>.</w:t>
      </w:r>
    </w:p>
    <w:p w14:paraId="171C9F30" w14:textId="77777777" w:rsidR="003406EC" w:rsidRPr="00C87CD8" w:rsidRDefault="003406EC" w:rsidP="003406EC">
      <w:pPr>
        <w:pStyle w:val="BodyText3"/>
        <w:spacing w:before="80"/>
        <w:rPr>
          <w:rFonts w:ascii="Arial Narrow" w:hAnsi="Arial Narrow"/>
          <w:szCs w:val="24"/>
        </w:rPr>
      </w:pPr>
      <w:r w:rsidRPr="00C87CD8">
        <w:rPr>
          <w:rFonts w:ascii="Arial Narrow" w:hAnsi="Arial Narrow"/>
          <w:szCs w:val="24"/>
        </w:rPr>
        <w:t>Izmaksas, kas radušās, nogādājot krājumus to tagadējā atrašanās vietā un stāvoklī, tiek uzskaitītas šādi:</w:t>
      </w:r>
    </w:p>
    <w:p w14:paraId="4013B46D" w14:textId="77777777" w:rsidR="003406EC" w:rsidRPr="00C87CD8" w:rsidRDefault="003406EC" w:rsidP="003406EC">
      <w:pPr>
        <w:spacing w:before="80"/>
        <w:jc w:val="both"/>
        <w:rPr>
          <w:sz w:val="20"/>
        </w:rPr>
      </w:pPr>
      <w:r w:rsidRPr="00C87CD8">
        <w:rPr>
          <w:sz w:val="20"/>
        </w:rPr>
        <w:t>- izejvielas tiek uzskaitītas atbilstoši to pirkšanas izmaksām pēc “pirmais iekšā – pirmais ārā” (FIFO);</w:t>
      </w:r>
    </w:p>
    <w:p w14:paraId="71C03957" w14:textId="77777777" w:rsidR="001C5E46" w:rsidRPr="00C87CD8" w:rsidRDefault="003406EC" w:rsidP="003406EC">
      <w:pPr>
        <w:pStyle w:val="BodyText3"/>
        <w:spacing w:before="80"/>
        <w:rPr>
          <w:rFonts w:ascii="Arial Narrow" w:hAnsi="Arial Narrow"/>
          <w:szCs w:val="24"/>
        </w:rPr>
      </w:pPr>
      <w:r w:rsidRPr="00C87CD8">
        <w:rPr>
          <w:rFonts w:ascii="Arial Narrow" w:hAnsi="Arial Narrow"/>
          <w:szCs w:val="24"/>
        </w:rPr>
        <w:t>Neto realizācijas vērtība ir aplēstā pārdošanas cena parastās uzņēmējdarbības</w:t>
      </w:r>
      <w:r w:rsidRPr="00C87CD8">
        <w:rPr>
          <w:rFonts w:ascii="Times New Roman" w:hAnsi="Times New Roman"/>
          <w:i/>
          <w:iCs/>
          <w:sz w:val="22"/>
        </w:rPr>
        <w:t xml:space="preserve"> </w:t>
      </w:r>
      <w:r w:rsidRPr="00C87CD8">
        <w:rPr>
          <w:rFonts w:ascii="Arial Narrow" w:hAnsi="Arial Narrow"/>
          <w:szCs w:val="24"/>
        </w:rPr>
        <w:t>ietvaros, atskaitot aplēstās produkcijas pabeigšanas un pārdošanas izmaksas. Neto realizācijas vērtība tiek atspoguļota kā pašizmaksa, no kuras atskaitīti izveidotie uzkrājumi</w:t>
      </w:r>
      <w:r w:rsidR="001C5E46" w:rsidRPr="00C87CD8">
        <w:rPr>
          <w:rFonts w:ascii="Arial Narrow" w:hAnsi="Arial Narrow"/>
          <w:szCs w:val="24"/>
        </w:rPr>
        <w:t>.</w:t>
      </w:r>
    </w:p>
    <w:p w14:paraId="7664A508" w14:textId="77777777" w:rsidR="003406EC" w:rsidRPr="00C87CD8" w:rsidRDefault="003406EC" w:rsidP="00C71440">
      <w:pPr>
        <w:pStyle w:val="Heading3"/>
      </w:pPr>
      <w:r w:rsidRPr="00C87CD8">
        <w:t xml:space="preserve">Pircēju un pasūtītāju parādi un citi debitori </w:t>
      </w:r>
    </w:p>
    <w:p w14:paraId="0E1C0970" w14:textId="77777777" w:rsidR="001C5E46" w:rsidRPr="00C87CD8" w:rsidRDefault="003406EC" w:rsidP="00F6446D">
      <w:pPr>
        <w:spacing w:before="80"/>
        <w:jc w:val="both"/>
        <w:rPr>
          <w:sz w:val="20"/>
        </w:rPr>
      </w:pPr>
      <w:r w:rsidRPr="00C87CD8">
        <w:rPr>
          <w:sz w:val="20"/>
        </w:rPr>
        <w:t xml:space="preserve">Pircēju un pasūtītāju parādi tiek uzskaitīti un atspoguļoti bilancē atbilstoši sākotnējai rēķinu summai, atskaitot nedrošiem parādiem izveidotos uzkrājumus. Uzkrājumi nedrošiem parādiem tiek aplēsti, kad pilnas parāda summas saņemšana vairs nav ticama. Parādi tiek norakstīti, kad to </w:t>
      </w:r>
      <w:proofErr w:type="spellStart"/>
      <w:r w:rsidRPr="00C87CD8">
        <w:rPr>
          <w:sz w:val="20"/>
        </w:rPr>
        <w:t>atgūstamība</w:t>
      </w:r>
      <w:proofErr w:type="spellEnd"/>
      <w:r w:rsidRPr="00C87CD8">
        <w:rPr>
          <w:sz w:val="20"/>
        </w:rPr>
        <w:t xml:space="preserve"> uzskatāma par neiespējamu</w:t>
      </w:r>
      <w:r w:rsidR="001C5E46" w:rsidRPr="00C87CD8">
        <w:rPr>
          <w:sz w:val="20"/>
        </w:rPr>
        <w:t xml:space="preserve">. </w:t>
      </w:r>
    </w:p>
    <w:p w14:paraId="64A2C5F5" w14:textId="77777777" w:rsidR="003406EC" w:rsidRPr="00C87CD8" w:rsidRDefault="003406EC" w:rsidP="00C71440">
      <w:pPr>
        <w:pStyle w:val="Heading3"/>
      </w:pPr>
      <w:r w:rsidRPr="00C87CD8">
        <w:t>Nauda un naudas ekvivalenti</w:t>
      </w:r>
    </w:p>
    <w:p w14:paraId="539131A7" w14:textId="77777777" w:rsidR="008F734C" w:rsidRPr="00C87CD8" w:rsidRDefault="003406EC" w:rsidP="006D3D66">
      <w:pPr>
        <w:spacing w:before="80"/>
        <w:jc w:val="both"/>
        <w:rPr>
          <w:sz w:val="20"/>
        </w:rPr>
      </w:pPr>
      <w:r w:rsidRPr="00C87CD8">
        <w:rPr>
          <w:sz w:val="20"/>
        </w:rPr>
        <w:t>Naudu un naudas ekvivalentus veido nauda bankā un kasē un īstermiņa noguldījumi, kuru sākotnējais dzēšanas termiņš nepārsniedz trīs mēnešus</w:t>
      </w:r>
      <w:r w:rsidR="001C5E46" w:rsidRPr="00C87CD8">
        <w:rPr>
          <w:sz w:val="20"/>
        </w:rPr>
        <w:t>.</w:t>
      </w:r>
    </w:p>
    <w:p w14:paraId="042AB1DB" w14:textId="77777777" w:rsidR="001C5E46" w:rsidRPr="00C87CD8" w:rsidRDefault="003406EC" w:rsidP="00C71440">
      <w:pPr>
        <w:pStyle w:val="Heading3"/>
      </w:pPr>
      <w:r w:rsidRPr="00C87CD8">
        <w:t xml:space="preserve">Uzkrājumi </w:t>
      </w:r>
    </w:p>
    <w:p w14:paraId="74F5DE65" w14:textId="77777777" w:rsidR="00E43A26" w:rsidRPr="00C87CD8" w:rsidRDefault="003406EC" w:rsidP="00E2094E">
      <w:pPr>
        <w:spacing w:before="80"/>
        <w:jc w:val="both"/>
        <w:rPr>
          <w:sz w:val="20"/>
        </w:rPr>
      </w:pPr>
      <w:r w:rsidRPr="00C87CD8">
        <w:rPr>
          <w:sz w:val="20"/>
        </w:rPr>
        <w:t xml:space="preserve">Uzkrājumi tiek atzīti, kad </w:t>
      </w:r>
      <w:r w:rsidR="00422602" w:rsidRPr="00C87CD8">
        <w:rPr>
          <w:rFonts w:cs="Arial"/>
          <w:sz w:val="20"/>
        </w:rPr>
        <w:t>Sabiedrībai</w:t>
      </w:r>
      <w:r w:rsidRPr="00C87CD8">
        <w:rPr>
          <w:sz w:val="20"/>
        </w:rPr>
        <w:t xml:space="preserve"> ir pašreizējs pienākums (juridisks vai prakses radīts), ko izraisījis kāds pagātnes notikums, un pastāv </w:t>
      </w:r>
      <w:r w:rsidRPr="0042657F">
        <w:rPr>
          <w:sz w:val="20"/>
        </w:rPr>
        <w:t xml:space="preserve">varbūtība, ka šo saistību izpildei būs nepieciešama ekonomiskos labumus ietverošu resursu aizplūšana no </w:t>
      </w:r>
      <w:r w:rsidR="00422602" w:rsidRPr="0042657F">
        <w:rPr>
          <w:rFonts w:cs="Arial"/>
          <w:sz w:val="20"/>
        </w:rPr>
        <w:t>Sabiedrība</w:t>
      </w:r>
      <w:r w:rsidR="006D5012" w:rsidRPr="0042657F">
        <w:rPr>
          <w:rFonts w:cs="Arial"/>
          <w:sz w:val="20"/>
        </w:rPr>
        <w:t>s</w:t>
      </w:r>
      <w:r w:rsidRPr="0042657F">
        <w:rPr>
          <w:sz w:val="20"/>
        </w:rPr>
        <w:t>, un saistību apjomu iespējams pietiekami ticami novērtēt</w:t>
      </w:r>
      <w:r w:rsidR="00E43A26" w:rsidRPr="0042657F">
        <w:rPr>
          <w:sz w:val="20"/>
        </w:rPr>
        <w:t xml:space="preserve">. </w:t>
      </w:r>
      <w:r w:rsidR="00AB6CFF" w:rsidRPr="0042657F">
        <w:rPr>
          <w:sz w:val="20"/>
        </w:rPr>
        <w:t xml:space="preserve">Ja </w:t>
      </w:r>
      <w:r w:rsidR="00422602" w:rsidRPr="0042657F">
        <w:rPr>
          <w:rFonts w:cs="Arial"/>
          <w:sz w:val="20"/>
        </w:rPr>
        <w:t>Sabiedrība</w:t>
      </w:r>
      <w:r w:rsidR="00AB6CFF" w:rsidRPr="0042657F">
        <w:rPr>
          <w:sz w:val="20"/>
        </w:rPr>
        <w:t xml:space="preserve"> paredz, ka uzkr</w:t>
      </w:r>
      <w:r w:rsidR="00B978DC" w:rsidRPr="0042657F">
        <w:rPr>
          <w:sz w:val="20"/>
        </w:rPr>
        <w:t>ājumu izveidošanai nepieciešamie izdevumi</w:t>
      </w:r>
      <w:r w:rsidR="00E43A26" w:rsidRPr="0042657F">
        <w:rPr>
          <w:sz w:val="20"/>
        </w:rPr>
        <w:t xml:space="preserve"> </w:t>
      </w:r>
      <w:r w:rsidR="00B978DC" w:rsidRPr="0042657F">
        <w:rPr>
          <w:sz w:val="20"/>
        </w:rPr>
        <w:t>tiks daļēji vai pilnībā atmaksāti, piemēram, apdrošināšanas līguma ietvaros, šo izdevumu atmaksa tiek atzīta kā atsevišķs aktīvs tikai un vienīgi tad, kad ir praktiski skaidrs, ka šie izdevumi patiešām tiks atmaksāti</w:t>
      </w:r>
      <w:r w:rsidR="00E2094E" w:rsidRPr="0042657F">
        <w:rPr>
          <w:sz w:val="20"/>
        </w:rPr>
        <w:t>.</w:t>
      </w:r>
      <w:r w:rsidR="00E43A26" w:rsidRPr="0042657F">
        <w:rPr>
          <w:sz w:val="20"/>
        </w:rPr>
        <w:t xml:space="preserve"> </w:t>
      </w:r>
      <w:r w:rsidR="00B978DC" w:rsidRPr="0042657F">
        <w:rPr>
          <w:sz w:val="20"/>
        </w:rPr>
        <w:t xml:space="preserve">Ar jebkādu uzkrājumu saistītās izmaksas peļņas vai zaudējumu aprēķinā tiek atspoguļotas, atskaitot summas, kas </w:t>
      </w:r>
      <w:r w:rsidR="00F8552F" w:rsidRPr="0042657F">
        <w:rPr>
          <w:sz w:val="20"/>
        </w:rPr>
        <w:t>ir atgūtas</w:t>
      </w:r>
      <w:r w:rsidR="002D0A40" w:rsidRPr="0042657F">
        <w:rPr>
          <w:sz w:val="20"/>
        </w:rPr>
        <w:t>.</w:t>
      </w:r>
      <w:r w:rsidR="00E43A26" w:rsidRPr="0042657F">
        <w:rPr>
          <w:sz w:val="20"/>
        </w:rPr>
        <w:t xml:space="preserve"> </w:t>
      </w:r>
      <w:r w:rsidR="00B978DC" w:rsidRPr="0042657F">
        <w:rPr>
          <w:sz w:val="20"/>
        </w:rPr>
        <w:t xml:space="preserve">Gadījumā, </w:t>
      </w:r>
      <w:r w:rsidR="00C3607A" w:rsidRPr="0042657F">
        <w:rPr>
          <w:sz w:val="20"/>
        </w:rPr>
        <w:t>ja</w:t>
      </w:r>
      <w:r w:rsidR="00B978DC" w:rsidRPr="0042657F">
        <w:rPr>
          <w:sz w:val="20"/>
        </w:rPr>
        <w:t xml:space="preserve"> būtiska ietekme ir naudas laika vērtībai</w:t>
      </w:r>
      <w:r w:rsidR="00E43A26" w:rsidRPr="0042657F">
        <w:rPr>
          <w:sz w:val="20"/>
        </w:rPr>
        <w:t xml:space="preserve">, </w:t>
      </w:r>
      <w:r w:rsidR="001330C6" w:rsidRPr="0042657F">
        <w:rPr>
          <w:sz w:val="20"/>
        </w:rPr>
        <w:t xml:space="preserve">uzkrājumi tiek aprēķināti, </w:t>
      </w:r>
      <w:r w:rsidR="001330C6" w:rsidRPr="00C87CD8">
        <w:rPr>
          <w:sz w:val="20"/>
        </w:rPr>
        <w:t xml:space="preserve">diskontējot paredzamo nākotnes naudas plūsmu, izmantojot </w:t>
      </w:r>
      <w:proofErr w:type="spellStart"/>
      <w:r w:rsidR="001330C6" w:rsidRPr="00C87CD8">
        <w:rPr>
          <w:sz w:val="20"/>
        </w:rPr>
        <w:t>pirmsnodokļu</w:t>
      </w:r>
      <w:proofErr w:type="spellEnd"/>
      <w:r w:rsidR="001330C6" w:rsidRPr="00C87CD8">
        <w:rPr>
          <w:sz w:val="20"/>
        </w:rPr>
        <w:t xml:space="preserve"> likmi, kas atspoguļo naudas laika vērtības pašreizējo novērtējumu tirgū un riskus, kas attiecas uz konkrētajām saistībām, ja tādi būtu</w:t>
      </w:r>
      <w:r w:rsidR="00E43A26" w:rsidRPr="00C87CD8">
        <w:rPr>
          <w:sz w:val="20"/>
        </w:rPr>
        <w:t xml:space="preserve">. </w:t>
      </w:r>
      <w:r w:rsidR="001330C6" w:rsidRPr="00C87CD8">
        <w:rPr>
          <w:sz w:val="20"/>
        </w:rPr>
        <w:t xml:space="preserve">Ja tiek veikta diskontēšana, </w:t>
      </w:r>
      <w:r w:rsidR="004C354B" w:rsidRPr="00C87CD8">
        <w:rPr>
          <w:sz w:val="20"/>
        </w:rPr>
        <w:t>uz</w:t>
      </w:r>
      <w:r w:rsidR="001330C6" w:rsidRPr="00C87CD8">
        <w:rPr>
          <w:sz w:val="20"/>
        </w:rPr>
        <w:t>krājumu palielināšana laika gaitā tiek atzīta kā aizņēmumu izmaksas</w:t>
      </w:r>
      <w:r w:rsidR="00E43A26" w:rsidRPr="00C87CD8">
        <w:rPr>
          <w:sz w:val="20"/>
        </w:rPr>
        <w:t xml:space="preserve">. </w:t>
      </w:r>
    </w:p>
    <w:p w14:paraId="1761BF9B" w14:textId="77777777" w:rsidR="00087CDF" w:rsidRPr="00C87CD8" w:rsidRDefault="001330C6" w:rsidP="00C71440">
      <w:pPr>
        <w:pStyle w:val="Heading3"/>
      </w:pPr>
      <w:r w:rsidRPr="00C87CD8">
        <w:t>Iespējamās saistības un aktīvi</w:t>
      </w:r>
    </w:p>
    <w:p w14:paraId="1C005AFA" w14:textId="77777777" w:rsidR="00087CDF" w:rsidRPr="00C87CD8" w:rsidRDefault="00826768" w:rsidP="00087CDF">
      <w:pPr>
        <w:pStyle w:val="1text"/>
      </w:pPr>
      <w:r w:rsidRPr="00C87CD8">
        <w:t>Šajā finanšu pārskatā</w:t>
      </w:r>
      <w:r w:rsidR="001330C6" w:rsidRPr="00C87CD8">
        <w:t xml:space="preserve"> iespējamās saistības nav atzītas. Tās kā saistības tiek atzītas tikai tad, ja iespējamība, ka līdzekļi tiks izdoti, kļūst pietiekami </w:t>
      </w:r>
      <w:r w:rsidRPr="00C87CD8">
        <w:t>pamatota. Iespējamie aktīvi šajā finanšu pārskatā</w:t>
      </w:r>
      <w:r w:rsidR="001330C6" w:rsidRPr="00C87CD8">
        <w:t xml:space="preserve"> netiek atzīti, bet tiek atspoguļoti tikai tad, kad iespējamība, ka ar darījumu saistītie ekonomiskie guvumi nonāks līdz </w:t>
      </w:r>
      <w:r w:rsidR="00422602" w:rsidRPr="00C87CD8">
        <w:rPr>
          <w:rFonts w:cs="Arial"/>
        </w:rPr>
        <w:t>Sabiedrībai</w:t>
      </w:r>
      <w:r w:rsidR="001330C6" w:rsidRPr="00C87CD8">
        <w:t>, ir pietiekami pamatota</w:t>
      </w:r>
      <w:r w:rsidR="00087CDF" w:rsidRPr="00C87CD8">
        <w:t>.</w:t>
      </w:r>
    </w:p>
    <w:p w14:paraId="54AEEF1A" w14:textId="77777777" w:rsidR="001C5E46" w:rsidRPr="00C87CD8" w:rsidRDefault="001330C6" w:rsidP="00C71440">
      <w:pPr>
        <w:pStyle w:val="Heading3"/>
      </w:pPr>
      <w:r w:rsidRPr="00C87CD8">
        <w:t>Noma</w:t>
      </w:r>
    </w:p>
    <w:p w14:paraId="5617A0D2" w14:textId="77777777" w:rsidR="001330C6" w:rsidRPr="00C87CD8" w:rsidRDefault="001330C6" w:rsidP="001330C6">
      <w:pPr>
        <w:spacing w:before="80"/>
        <w:jc w:val="both"/>
        <w:rPr>
          <w:sz w:val="20"/>
        </w:rPr>
      </w:pPr>
      <w:r w:rsidRPr="00C87CD8">
        <w:rPr>
          <w:sz w:val="20"/>
        </w:rPr>
        <w:t xml:space="preserve">Finanšu nomas darījumi, kuru ietvaros </w:t>
      </w:r>
      <w:r w:rsidR="00422602" w:rsidRPr="00C87CD8">
        <w:rPr>
          <w:rFonts w:cs="Arial"/>
          <w:sz w:val="20"/>
        </w:rPr>
        <w:t>Sabiedrībai</w:t>
      </w:r>
      <w:r w:rsidRPr="00C87CD8">
        <w:rPr>
          <w:sz w:val="20"/>
        </w:rPr>
        <w:t xml:space="preserve"> tiek nodoti visi riski un atlīdzība, kas izriet no īpašumtiesībām uz nomas objektu, tiek atzīti bilancē kā pamatlīdzekļi par summu, kas, nomu uzsākot, atbilst nomas ietvaros nomātā īpašuma patiesajai vērtībai, vai, ja tā ir mazāka, minimālo nomas maksājumu pašreizējai vērtībai. Finanšu nomas maksājumi tiek sadalīti starp finanšu izmaksām un saistību samazinājumu, lai katrā periodā nodrošinātu pastāvīgu procentu likmi par saistību atlikumu. Finanšu izmaksas tiek iekļautas peļņas vai zaudējumu aprēķinā kā procentu izmaksas.</w:t>
      </w:r>
    </w:p>
    <w:p w14:paraId="6381731A" w14:textId="77777777" w:rsidR="001330C6" w:rsidRPr="00C87CD8" w:rsidRDefault="001330C6" w:rsidP="001330C6">
      <w:pPr>
        <w:pStyle w:val="BodyText3"/>
        <w:spacing w:before="80"/>
        <w:rPr>
          <w:rFonts w:ascii="Arial Narrow" w:hAnsi="Arial Narrow"/>
          <w:szCs w:val="24"/>
        </w:rPr>
      </w:pPr>
      <w:r w:rsidRPr="00C87CD8">
        <w:rPr>
          <w:rFonts w:ascii="Arial Narrow" w:hAnsi="Arial Narrow"/>
        </w:rPr>
        <w:t>Ja ir pietiekams pamats uzskatīt, ka nomas perioda beigās attiecīgais nomas objekts pāries nom</w:t>
      </w:r>
      <w:r w:rsidR="00ED265C" w:rsidRPr="00C87CD8">
        <w:rPr>
          <w:rFonts w:ascii="Arial Narrow" w:hAnsi="Arial Narrow"/>
        </w:rPr>
        <w:t>n</w:t>
      </w:r>
      <w:r w:rsidRPr="00C87CD8">
        <w:rPr>
          <w:rFonts w:ascii="Arial Narrow" w:hAnsi="Arial Narrow"/>
        </w:rPr>
        <w:t>ieka īpašumā, par paredzamo izmantošanas laiku tiek pieņemts šī aktīva lietderīgās izmantošanas laiks. Visos citos gadījumos kapitalizēto nomāto aktīvu nolietojums tiek aprēķināts, izmantojot lineāro metodi, aplēstajā aktīvu lietderīgās lietošanas laikā vai nomas periodā atkarībā no tā, kurš no šiem periodiem īsāks</w:t>
      </w:r>
      <w:r w:rsidRPr="00C87CD8">
        <w:rPr>
          <w:rFonts w:ascii="Arial Narrow" w:hAnsi="Arial Narrow"/>
          <w:szCs w:val="24"/>
        </w:rPr>
        <w:t>.</w:t>
      </w:r>
    </w:p>
    <w:p w14:paraId="78298BFA" w14:textId="77777777" w:rsidR="00B23BB3" w:rsidRPr="00C87CD8" w:rsidRDefault="001330C6" w:rsidP="00096A15">
      <w:pPr>
        <w:pStyle w:val="BodyText3"/>
        <w:spacing w:before="80"/>
        <w:rPr>
          <w:rFonts w:ascii="Arial Narrow" w:hAnsi="Arial Narrow"/>
          <w:szCs w:val="24"/>
        </w:rPr>
      </w:pPr>
      <w:r w:rsidRPr="00C87CD8">
        <w:rPr>
          <w:rFonts w:ascii="Arial Narrow" w:hAnsi="Arial Narrow"/>
          <w:szCs w:val="24"/>
        </w:rPr>
        <w:t xml:space="preserve">Aktīvu noma, kuras ietvaros praktiski visus no īpašumtiesībām izrietošos riskus uzņemas un atlīdzību gūst iznomātājs, tiek klasificēta kā operatīvā noma. Nomas maksājumi operatīvās nomas ietvaros tiek uzskaitīti kā izmaksas visā nomas perioda laikā, izmantojot lineāro metodi. </w:t>
      </w:r>
      <w:r w:rsidR="00B27457" w:rsidRPr="00C87CD8">
        <w:rPr>
          <w:rFonts w:ascii="Arial Narrow" w:hAnsi="Arial Narrow"/>
          <w:szCs w:val="24"/>
        </w:rPr>
        <w:t xml:space="preserve">No operatīvās nomas līgumiem izrietošās </w:t>
      </w:r>
      <w:r w:rsidR="00422602" w:rsidRPr="00C87CD8">
        <w:rPr>
          <w:rFonts w:ascii="Arial Narrow" w:hAnsi="Arial Narrow" w:cs="Arial"/>
        </w:rPr>
        <w:t>Sabiedrības</w:t>
      </w:r>
      <w:r w:rsidR="00B27457" w:rsidRPr="00C87CD8">
        <w:rPr>
          <w:rFonts w:ascii="Arial Narrow" w:hAnsi="Arial Narrow"/>
          <w:szCs w:val="24"/>
        </w:rPr>
        <w:t xml:space="preserve"> saistības tiek atspoguļotas kā ārpusbilances saistības.</w:t>
      </w:r>
    </w:p>
    <w:p w14:paraId="6CEBE65C" w14:textId="77777777" w:rsidR="002D1B79" w:rsidRPr="00C87CD8" w:rsidRDefault="008F734C" w:rsidP="004B4B70">
      <w:pPr>
        <w:rPr>
          <w:sz w:val="20"/>
          <w:szCs w:val="20"/>
        </w:rPr>
      </w:pPr>
      <w:r w:rsidRPr="00C87CD8">
        <w:rPr>
          <w:sz w:val="20"/>
        </w:rPr>
        <w:br w:type="page"/>
      </w:r>
    </w:p>
    <w:p w14:paraId="30F15108" w14:textId="77777777" w:rsidR="00151C54" w:rsidRPr="00C87CD8" w:rsidRDefault="00151C54" w:rsidP="00151C54">
      <w:pPr>
        <w:rPr>
          <w:rFonts w:ascii="Arial" w:hAnsi="Arial" w:cs="Arial"/>
          <w:b/>
        </w:rPr>
      </w:pPr>
      <w:r w:rsidRPr="00C87CD8">
        <w:rPr>
          <w:rFonts w:ascii="Arial" w:hAnsi="Arial" w:cs="Arial"/>
          <w:b/>
        </w:rPr>
        <w:lastRenderedPageBreak/>
        <w:t>2.   Nozīmīgu grāmatvedības uzskaites principu kopsavilkums (turpinājums)</w:t>
      </w:r>
    </w:p>
    <w:p w14:paraId="34BE7241" w14:textId="77777777" w:rsidR="00E80C71" w:rsidRPr="00C87CD8" w:rsidRDefault="00E80C71" w:rsidP="00C71440">
      <w:pPr>
        <w:pStyle w:val="Heading3"/>
      </w:pPr>
      <w:r w:rsidRPr="00C87CD8">
        <w:t>Ieņēm</w:t>
      </w:r>
      <w:r w:rsidR="001C04F3" w:rsidRPr="00C87CD8">
        <w:t>u</w:t>
      </w:r>
      <w:r w:rsidRPr="00C87CD8">
        <w:t>mu atzīšana</w:t>
      </w:r>
    </w:p>
    <w:p w14:paraId="0931F2FF" w14:textId="77777777" w:rsidR="00D140F9" w:rsidRDefault="00F6446D" w:rsidP="00D140F9">
      <w:pPr>
        <w:spacing w:before="80"/>
        <w:jc w:val="both"/>
        <w:rPr>
          <w:sz w:val="20"/>
        </w:rPr>
      </w:pPr>
      <w:r w:rsidRPr="00C87CD8">
        <w:rPr>
          <w:sz w:val="20"/>
        </w:rPr>
        <w:t>Uzņēmuma galvenais ienākuma avots ir Latvijas valsts budžeta finansējums</w:t>
      </w:r>
      <w:r w:rsidR="00DA0783">
        <w:rPr>
          <w:sz w:val="20"/>
        </w:rPr>
        <w:t>.</w:t>
      </w:r>
      <w:r w:rsidRPr="00C87CD8">
        <w:rPr>
          <w:sz w:val="20"/>
        </w:rPr>
        <w:t xml:space="preserve"> </w:t>
      </w:r>
    </w:p>
    <w:p w14:paraId="5C43C9C5" w14:textId="77777777" w:rsidR="00D140F9" w:rsidRPr="00D140F9" w:rsidRDefault="00D140F9" w:rsidP="00D140F9">
      <w:pPr>
        <w:spacing w:before="80"/>
        <w:jc w:val="both"/>
        <w:rPr>
          <w:sz w:val="20"/>
        </w:rPr>
      </w:pPr>
      <w:r w:rsidRPr="00D140F9">
        <w:rPr>
          <w:sz w:val="20"/>
        </w:rPr>
        <w:t>Valsts budžeta programmas 09.00.00 “Sports” apakšprogrammas 09.21.00 “Augstas klases sasniegumu sports” ietvaros, tiek saņemti valsts budžeta līdzekļi, lai nodrošinātu uzņēmuma darbību un programmu īstenošanu, un Sporta likuma 10.panta 10.daļā noteiktā (deleģētā) uzdevuma – valsts labāko sportistu individuālajos olimpiskajos sporta veidos sagatavošanos dalībai olimpiskajās spēlēs, jaunatnes olimpiādēs un citās starptautiskajās sporta sacensībās – izpildi.</w:t>
      </w:r>
    </w:p>
    <w:p w14:paraId="2FA0800E" w14:textId="61221D88" w:rsidR="00F6446D" w:rsidRDefault="00DA0783" w:rsidP="00F6446D">
      <w:pPr>
        <w:spacing w:before="80"/>
        <w:jc w:val="both"/>
        <w:rPr>
          <w:sz w:val="20"/>
        </w:rPr>
      </w:pPr>
      <w:r>
        <w:rPr>
          <w:sz w:val="20"/>
        </w:rPr>
        <w:t>K</w:t>
      </w:r>
      <w:r w:rsidR="00F6446D" w:rsidRPr="00C87CD8">
        <w:rPr>
          <w:sz w:val="20"/>
        </w:rPr>
        <w:t>atrā periodā Latvijas valsts budžetā paredzētais finansējums tiek atzīts attiecīga perioda ieņēmumos.</w:t>
      </w:r>
    </w:p>
    <w:p w14:paraId="2557F9BF" w14:textId="77777777" w:rsidR="0061625E" w:rsidRPr="0061625E" w:rsidRDefault="0061625E" w:rsidP="0061625E">
      <w:pPr>
        <w:spacing w:before="80"/>
        <w:jc w:val="both"/>
        <w:rPr>
          <w:sz w:val="20"/>
        </w:rPr>
      </w:pPr>
      <w:r w:rsidRPr="0061625E">
        <w:rPr>
          <w:sz w:val="20"/>
        </w:rPr>
        <w:t xml:space="preserve">Gada pārskatu un konsolidēto gada pārskatu likuma piemērošanas noteikumi (2.1 sadaļas 5.punkts) nosaka, ka no valsts vai pašvaldības budžeta tiešā naudas maksājuma veidā saņemto finanšu palīdzību – subsīdiju izdevumu (zaudējumu) segšanai vai dotāciju noteiktu valsts vai pašvaldības funkciju izpildes nodrošināšanai – un finansiālo atbalstu, kas izpaužas kā nodokļu (arī valsts sociālās apdrošināšanas obligāto iemaksu) parādu vai citu sabiedrības parādu valsts vai pašvaldības budžetam daļēja vai pilnīga norakstīšana, iekļauj ieņēmumos tajā pārskata gadā, kurā saņemta finanšu palīdzība vai finansiālais atbalsts. </w:t>
      </w:r>
    </w:p>
    <w:p w14:paraId="3B14CE28" w14:textId="77777777" w:rsidR="0061625E" w:rsidRPr="0061625E" w:rsidRDefault="0061625E" w:rsidP="0061625E">
      <w:pPr>
        <w:spacing w:before="80"/>
        <w:jc w:val="both"/>
        <w:rPr>
          <w:sz w:val="20"/>
        </w:rPr>
      </w:pPr>
      <w:r w:rsidRPr="0061625E">
        <w:rPr>
          <w:sz w:val="20"/>
        </w:rPr>
        <w:t>Papildus, 2.1 sadaļas 6.punkts nosaka, ka no valsts, pašvaldības, ārvalsts, Eiropas Savienības, citas starptautiskas organizācijas un institūcijas saņemtu finanšu palīdzību, kas izpaužas kā tiešais naudas maksājums, norāda bilances postenī "Nākamo periodu ieņēmumi" attiecīgi ilgtermiņa vai īstermiņa kreditoru sastāvā, ja saskaņā ar vismaz vienu no šīs finanšu palīdzības devēja noteiktajiem nosacījumiem:</w:t>
      </w:r>
    </w:p>
    <w:p w14:paraId="2835B018" w14:textId="77777777" w:rsidR="0061625E" w:rsidRPr="0061625E" w:rsidRDefault="0061625E" w:rsidP="0061625E">
      <w:pPr>
        <w:spacing w:before="80"/>
        <w:jc w:val="both"/>
        <w:rPr>
          <w:sz w:val="20"/>
        </w:rPr>
      </w:pPr>
      <w:r w:rsidRPr="0061625E">
        <w:rPr>
          <w:sz w:val="20"/>
        </w:rPr>
        <w:t>-  nauda paredzēta ilgtermiņa ieguldījumu objekta iegādei, izveidošanai vai būvniecībai;</w:t>
      </w:r>
    </w:p>
    <w:p w14:paraId="2EB16136" w14:textId="77777777" w:rsidR="0061625E" w:rsidRPr="0061625E" w:rsidRDefault="0061625E" w:rsidP="0061625E">
      <w:pPr>
        <w:spacing w:before="80"/>
        <w:jc w:val="both"/>
        <w:rPr>
          <w:sz w:val="20"/>
        </w:rPr>
      </w:pPr>
      <w:r w:rsidRPr="0061625E">
        <w:rPr>
          <w:sz w:val="20"/>
        </w:rPr>
        <w:t>- nauda tiks izlietota tikai nākamajā pārskata gadā (tā paredzēta noteiktu nākamā pārskata gada kārtējo izdevumu segšanai vai funkciju izpildes nodrošināšanai);</w:t>
      </w:r>
    </w:p>
    <w:p w14:paraId="65EB1BF2" w14:textId="77777777" w:rsidR="0061625E" w:rsidRPr="0061625E" w:rsidRDefault="0061625E" w:rsidP="0061625E">
      <w:pPr>
        <w:spacing w:before="80"/>
        <w:jc w:val="both"/>
        <w:rPr>
          <w:sz w:val="20"/>
        </w:rPr>
      </w:pPr>
      <w:r w:rsidRPr="0061625E">
        <w:rPr>
          <w:sz w:val="20"/>
        </w:rPr>
        <w:t>- ja nosacījums netiks izpildīts, nauda nākamajos gados būs jāatmaksā.</w:t>
      </w:r>
    </w:p>
    <w:p w14:paraId="079C101F" w14:textId="77777777" w:rsidR="0061625E" w:rsidRPr="0061625E" w:rsidRDefault="0061625E" w:rsidP="0061625E">
      <w:pPr>
        <w:spacing w:before="80"/>
        <w:jc w:val="both"/>
        <w:rPr>
          <w:sz w:val="20"/>
        </w:rPr>
      </w:pPr>
      <w:r w:rsidRPr="0061625E">
        <w:rPr>
          <w:sz w:val="20"/>
        </w:rPr>
        <w:t xml:space="preserve">Finanšu periodā piešķiramo dotāciju Latvijas Republikas Izglītības un zinātnes ministrija nosaka izvērtējot plānoto izdevumu apjomu periodā, kā arī ņemot vērā neizlietoto līdzekļu apjomu uz gada sākumu. Šī rezultātā Sabiedrība atzīst ieņēmumus periodā, kad tie tiek saņemti, savukārt izmaksas, periodā kad tās ir radušās. Rezultātā Peļņas vai zaudējumu aprēķinā Sabiedrība atspoguļo peļņu, ja periodā saņemto dotāciju un līdzfinansējuma apjoms pārsniedz izdevumus vai zaudējumus, ja izdevumi pārsniedz Sabiedrība pārskata periodā saņemto dotāciju un līdzfinansējuma apjomu.   </w:t>
      </w:r>
    </w:p>
    <w:p w14:paraId="3B5D6BBC" w14:textId="77777777" w:rsidR="00F6446D" w:rsidRPr="00C87CD8" w:rsidRDefault="00D140F9" w:rsidP="00F6446D">
      <w:pPr>
        <w:spacing w:before="80"/>
        <w:jc w:val="both"/>
        <w:rPr>
          <w:sz w:val="20"/>
        </w:rPr>
      </w:pPr>
      <w:r w:rsidRPr="00C87CD8">
        <w:rPr>
          <w:sz w:val="20"/>
        </w:rPr>
        <w:t xml:space="preserve">Valsts budžeta finansējums ar speciālu mērķi, </w:t>
      </w:r>
      <w:r>
        <w:rPr>
          <w:sz w:val="20"/>
        </w:rPr>
        <w:t xml:space="preserve">no </w:t>
      </w:r>
      <w:r w:rsidRPr="00E11099">
        <w:rPr>
          <w:sz w:val="20"/>
        </w:rPr>
        <w:t>2014.gada valsts budžeta programmas 09.00.00 “Sports” apakšprogrammas 09.04.00 “Sporta būves” piešķirtie valsts budžeta līdzekļi 157</w:t>
      </w:r>
      <w:r w:rsidR="00841172">
        <w:rPr>
          <w:sz w:val="20"/>
        </w:rPr>
        <w:t xml:space="preserve"> </w:t>
      </w:r>
      <w:r w:rsidRPr="00E11099">
        <w:rPr>
          <w:sz w:val="20"/>
        </w:rPr>
        <w:t xml:space="preserve">820 EUR apmērā, lai nodrošinātu Sporta medicīnas centra, kā arī  esošās funkcionāli diagnosticējošās laboratorijas aprīkojuma iegādi, </w:t>
      </w:r>
      <w:r w:rsidR="00F6446D" w:rsidRPr="00C87CD8">
        <w:rPr>
          <w:sz w:val="20"/>
        </w:rPr>
        <w:t>tiek uzskaitīts nākamo periodu ieņēmumos un amortizēts iegādātā aprīkojuma lietderīgās izmantošanas laikā.</w:t>
      </w:r>
    </w:p>
    <w:p w14:paraId="09FACC30" w14:textId="77777777" w:rsidR="001C5E46" w:rsidRPr="00C87CD8" w:rsidRDefault="00E80C71" w:rsidP="00E80C71">
      <w:pPr>
        <w:pStyle w:val="BodyText3"/>
        <w:spacing w:before="80"/>
        <w:rPr>
          <w:rFonts w:ascii="Arial Narrow" w:hAnsi="Arial Narrow"/>
          <w:szCs w:val="24"/>
        </w:rPr>
      </w:pPr>
      <w:r w:rsidRPr="00C87CD8">
        <w:rPr>
          <w:rFonts w:ascii="Arial Narrow" w:hAnsi="Arial Narrow"/>
          <w:szCs w:val="24"/>
        </w:rPr>
        <w:t xml:space="preserve">Ieņēmumi tiek atzīti atbilstoši pārliecībai par iespēju </w:t>
      </w:r>
      <w:r w:rsidR="00422602" w:rsidRPr="00C87CD8">
        <w:rPr>
          <w:rFonts w:ascii="Arial Narrow" w:hAnsi="Arial Narrow"/>
          <w:szCs w:val="24"/>
        </w:rPr>
        <w:t>Sabiedrībai</w:t>
      </w:r>
      <w:r w:rsidRPr="00C87CD8">
        <w:rPr>
          <w:rFonts w:ascii="Arial Narrow" w:hAnsi="Arial Narrow"/>
          <w:szCs w:val="24"/>
        </w:rPr>
        <w:t xml:space="preserve"> gūt ekonomisko labumu un tik lielā apmērā, kādā to iespējams pamatoti noteikt, atskaitot pievienotās vērtības nodokli un ar</w:t>
      </w:r>
      <w:r w:rsidR="00C3607A" w:rsidRPr="00C87CD8">
        <w:rPr>
          <w:rFonts w:ascii="Arial Narrow" w:hAnsi="Arial Narrow"/>
          <w:szCs w:val="24"/>
        </w:rPr>
        <w:t xml:space="preserve"> pārdošanu saistītās atlaides. </w:t>
      </w:r>
      <w:r w:rsidRPr="00C87CD8">
        <w:rPr>
          <w:rFonts w:ascii="Arial Narrow" w:hAnsi="Arial Narrow"/>
          <w:szCs w:val="24"/>
        </w:rPr>
        <w:t xml:space="preserve">Atzīstot ieņēmumus, tiek ņemti vērā arī </w:t>
      </w:r>
      <w:r w:rsidR="00C3607A" w:rsidRPr="00C87CD8">
        <w:rPr>
          <w:rFonts w:ascii="Arial Narrow" w:hAnsi="Arial Narrow"/>
          <w:szCs w:val="24"/>
        </w:rPr>
        <w:t>tālāk minētie</w:t>
      </w:r>
      <w:r w:rsidRPr="00C87CD8">
        <w:rPr>
          <w:rFonts w:ascii="Arial Narrow" w:hAnsi="Arial Narrow"/>
          <w:szCs w:val="24"/>
        </w:rPr>
        <w:t xml:space="preserve"> nosacījumi</w:t>
      </w:r>
      <w:r w:rsidR="00C3607A" w:rsidRPr="00C87CD8">
        <w:rPr>
          <w:rFonts w:ascii="Arial Narrow" w:hAnsi="Arial Narrow"/>
          <w:szCs w:val="24"/>
        </w:rPr>
        <w:t>.</w:t>
      </w:r>
    </w:p>
    <w:p w14:paraId="75780C73" w14:textId="77777777" w:rsidR="003220C2" w:rsidRPr="00C87CD8" w:rsidRDefault="00E80C71" w:rsidP="009721FC">
      <w:pPr>
        <w:tabs>
          <w:tab w:val="left" w:pos="4350"/>
        </w:tabs>
        <w:spacing w:before="80"/>
        <w:jc w:val="both"/>
        <w:rPr>
          <w:i/>
          <w:sz w:val="20"/>
        </w:rPr>
      </w:pPr>
      <w:r w:rsidRPr="00C87CD8">
        <w:rPr>
          <w:i/>
          <w:sz w:val="20"/>
        </w:rPr>
        <w:t>Pakalpojumu sniegšana</w:t>
      </w:r>
      <w:r w:rsidR="009721FC" w:rsidRPr="00C87CD8">
        <w:rPr>
          <w:i/>
          <w:sz w:val="20"/>
        </w:rPr>
        <w:tab/>
      </w:r>
    </w:p>
    <w:p w14:paraId="19828EC4" w14:textId="47AC3F5A" w:rsidR="00F6446D" w:rsidRPr="00C87CD8" w:rsidRDefault="00F6446D" w:rsidP="00F6446D">
      <w:pPr>
        <w:spacing w:before="80"/>
        <w:jc w:val="both"/>
        <w:rPr>
          <w:sz w:val="20"/>
        </w:rPr>
      </w:pPr>
      <w:r w:rsidRPr="00C87CD8">
        <w:rPr>
          <w:sz w:val="20"/>
        </w:rPr>
        <w:t xml:space="preserve">Uzņēmums sniedz rehabilitācijas centra pakalpojumus un funkcionālās diagnostikas pakalpojumus </w:t>
      </w:r>
      <w:r w:rsidR="00B85A29" w:rsidRPr="00C87CD8">
        <w:rPr>
          <w:sz w:val="20"/>
        </w:rPr>
        <w:t>L</w:t>
      </w:r>
      <w:r w:rsidR="00B85A29">
        <w:rPr>
          <w:sz w:val="20"/>
        </w:rPr>
        <w:t xml:space="preserve">atvijas </w:t>
      </w:r>
      <w:r w:rsidR="00B85A29" w:rsidRPr="00C87CD8">
        <w:rPr>
          <w:sz w:val="20"/>
        </w:rPr>
        <w:t>O</w:t>
      </w:r>
      <w:r w:rsidR="00B85A29">
        <w:rPr>
          <w:sz w:val="20"/>
        </w:rPr>
        <w:t xml:space="preserve">limpiskās vienības </w:t>
      </w:r>
      <w:r w:rsidRPr="00C87CD8">
        <w:rPr>
          <w:sz w:val="20"/>
        </w:rPr>
        <w:t xml:space="preserve">laboratorijā. Ieņēmumi no pakalpojumiem tiek atzīti periodā, kad pakalpojumi sniegti. </w:t>
      </w:r>
    </w:p>
    <w:p w14:paraId="40ABB9C3" w14:textId="77777777" w:rsidR="00F6446D" w:rsidRPr="00C87CD8" w:rsidRDefault="00F6446D" w:rsidP="00F6446D">
      <w:pPr>
        <w:spacing w:before="80"/>
        <w:jc w:val="both"/>
        <w:rPr>
          <w:sz w:val="20"/>
        </w:rPr>
      </w:pPr>
      <w:r w:rsidRPr="00C87CD8">
        <w:rPr>
          <w:sz w:val="20"/>
        </w:rPr>
        <w:t xml:space="preserve">Ieņēmumi no pakalpojumiem un attiecīgās izmaksas atzīstamas, ņemot vērā to, kādā izpildes pakāpē bilances datumā ir attiecīgais darījums. </w:t>
      </w:r>
    </w:p>
    <w:p w14:paraId="17024F66" w14:textId="77777777" w:rsidR="00087CDF" w:rsidRPr="00C87CD8" w:rsidRDefault="00E80C71" w:rsidP="00087CDF">
      <w:pPr>
        <w:spacing w:before="80"/>
        <w:jc w:val="both"/>
        <w:rPr>
          <w:sz w:val="20"/>
        </w:rPr>
      </w:pPr>
      <w:r w:rsidRPr="00C87CD8">
        <w:rPr>
          <w:sz w:val="20"/>
        </w:rPr>
        <w:t>Ja ar pakalpojumu saistītā darījuma iznākums nevar tikt pamatoti novērtēts, ieņēmumi tiek atzīti tikai tik lielā apmērā, kādā atgūstamas atzītās izmaksas</w:t>
      </w:r>
      <w:r w:rsidR="00087CDF" w:rsidRPr="00C87CD8">
        <w:rPr>
          <w:sz w:val="20"/>
        </w:rPr>
        <w:t>.</w:t>
      </w:r>
    </w:p>
    <w:p w14:paraId="4EACC290" w14:textId="77777777" w:rsidR="008A37CD" w:rsidRPr="00C87CD8" w:rsidRDefault="008A37CD" w:rsidP="00C71440">
      <w:pPr>
        <w:pStyle w:val="Heading3"/>
      </w:pPr>
      <w:r w:rsidRPr="00C87CD8">
        <w:t>Uzņēmumu ienākuma nodoklis</w:t>
      </w:r>
    </w:p>
    <w:p w14:paraId="54B0E53A" w14:textId="61EE3057" w:rsidR="00DA0783" w:rsidRPr="00D131C7" w:rsidRDefault="00DA0783" w:rsidP="00DA0783">
      <w:pPr>
        <w:pStyle w:val="BodyText"/>
        <w:rPr>
          <w:rFonts w:ascii="Arial Narrow" w:hAnsi="Arial Narrow"/>
          <w:sz w:val="20"/>
          <w:szCs w:val="24"/>
        </w:rPr>
      </w:pPr>
      <w:r w:rsidRPr="00D131C7">
        <w:rPr>
          <w:rFonts w:ascii="Arial Narrow" w:hAnsi="Arial Narrow"/>
          <w:sz w:val="20"/>
          <w:szCs w:val="24"/>
        </w:rPr>
        <w:t xml:space="preserve">Sākot ar </w:t>
      </w:r>
      <w:r w:rsidR="004F74BE">
        <w:rPr>
          <w:rFonts w:ascii="Arial Narrow" w:hAnsi="Arial Narrow"/>
          <w:sz w:val="20"/>
          <w:szCs w:val="24"/>
        </w:rPr>
        <w:t>2019</w:t>
      </w:r>
      <w:r w:rsidRPr="00D131C7">
        <w:rPr>
          <w:rFonts w:ascii="Arial Narrow" w:hAnsi="Arial Narrow"/>
          <w:sz w:val="20"/>
          <w:szCs w:val="24"/>
        </w:rPr>
        <w:t xml:space="preserve">. gada 1. janvāri saskaņā ar Latvijas Republikas  “Uzņēmumu ienākuma nodokļa likums” izmaiņām juridiskām personām nav jāmaksā ienākuma nodoklis par gūto peļņu. Uzņēmumu ienākuma nodoklis tiek  maksāts par sadalīto peļņu un nosacīti sadalīto peļņu. Tādējādi Latvijā starp aktīvu vērtību, kas noteikta nodokļu aprēķina vajadzībām, un grāmatvedības uzskaites vērtību neveidojas nekādas atšķirības, no kurām izrietētu atliktā ienākuma nodokļa aktīvi vai saistības. Sākot ar </w:t>
      </w:r>
      <w:r w:rsidR="004F74BE">
        <w:rPr>
          <w:rFonts w:ascii="Arial Narrow" w:hAnsi="Arial Narrow"/>
          <w:sz w:val="20"/>
          <w:szCs w:val="24"/>
        </w:rPr>
        <w:t>2019</w:t>
      </w:r>
      <w:r w:rsidRPr="00D131C7">
        <w:rPr>
          <w:rFonts w:ascii="Arial Narrow" w:hAnsi="Arial Narrow"/>
          <w:sz w:val="20"/>
          <w:szCs w:val="24"/>
        </w:rPr>
        <w:t>. gada 1. janvāri sadalītajai un nosacīti sadalītajai peļņai tiek piemērota 20% nodokļu likme no bruto summas. 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2156D6E3" w14:textId="77777777" w:rsidR="008A37CD" w:rsidRPr="00C87CD8" w:rsidRDefault="008A37CD" w:rsidP="00C71440">
      <w:pPr>
        <w:pStyle w:val="Heading3"/>
      </w:pPr>
      <w:r w:rsidRPr="00C87CD8">
        <w:t>Notikumi pēc bilances datuma</w:t>
      </w:r>
    </w:p>
    <w:p w14:paraId="1B7E7CC3" w14:textId="77777777" w:rsidR="00D252A2" w:rsidRPr="00C87CD8" w:rsidRDefault="00826768" w:rsidP="008A37CD">
      <w:pPr>
        <w:pStyle w:val="1text"/>
      </w:pPr>
      <w:r w:rsidRPr="00C87CD8">
        <w:t>Finanšu pārskatā</w:t>
      </w:r>
      <w:r w:rsidR="008A37CD" w:rsidRPr="00C87CD8">
        <w:t xml:space="preserve"> tiek atspoguļoti tādi notikumi pēc pārskata gada beigām, kas sniedz papildu informāciju par </w:t>
      </w:r>
      <w:r w:rsidR="00422602" w:rsidRPr="00C87CD8">
        <w:rPr>
          <w:rFonts w:cs="Arial"/>
        </w:rPr>
        <w:t>Sabiedrības</w:t>
      </w:r>
      <w:r w:rsidR="008A37CD" w:rsidRPr="00C87CD8">
        <w:t xml:space="preserve"> finansiālo stāvokli bilances sagatavošanas datumā (koriģējošie notikumi). Ja notikumi pēc pārskata gada beigām nav koriģējoši, tie ti</w:t>
      </w:r>
      <w:r w:rsidRPr="00C87CD8">
        <w:t xml:space="preserve">ek atspoguļoti finanšu pārskata </w:t>
      </w:r>
      <w:r w:rsidR="008A37CD" w:rsidRPr="00C87CD8">
        <w:t>pielikumos tikai tad, ja tie ir būtiski</w:t>
      </w:r>
      <w:r w:rsidR="00D252A2" w:rsidRPr="00C87CD8">
        <w:t>.</w:t>
      </w:r>
    </w:p>
    <w:p w14:paraId="613533FB" w14:textId="77777777" w:rsidR="005D233A" w:rsidRDefault="005D233A" w:rsidP="00E143EA">
      <w:pPr>
        <w:pStyle w:val="Heading2"/>
        <w:numPr>
          <w:ilvl w:val="0"/>
          <w:numId w:val="0"/>
        </w:numPr>
        <w:ind w:left="357"/>
      </w:pPr>
    </w:p>
    <w:p w14:paraId="3008B826" w14:textId="77777777" w:rsidR="00C14A4C" w:rsidRDefault="00C14A4C" w:rsidP="0008466A">
      <w:pPr>
        <w:pStyle w:val="Heading2"/>
      </w:pPr>
      <w:r>
        <w:t>Neto apgrozījums</w:t>
      </w:r>
    </w:p>
    <w:tbl>
      <w:tblPr>
        <w:tblW w:w="10035" w:type="dxa"/>
        <w:tblLayout w:type="fixed"/>
        <w:tblCellMar>
          <w:left w:w="107" w:type="dxa"/>
          <w:right w:w="107" w:type="dxa"/>
        </w:tblCellMar>
        <w:tblLook w:val="04A0" w:firstRow="1" w:lastRow="0" w:firstColumn="1" w:lastColumn="0" w:noHBand="0" w:noVBand="1"/>
      </w:tblPr>
      <w:tblGrid>
        <w:gridCol w:w="6668"/>
        <w:gridCol w:w="1683"/>
        <w:gridCol w:w="1684"/>
      </w:tblGrid>
      <w:tr w:rsidR="00523D33" w14:paraId="2D95AAD6" w14:textId="77777777" w:rsidTr="00392DE7">
        <w:trPr>
          <w:cantSplit/>
          <w:trHeight w:val="349"/>
        </w:trPr>
        <w:tc>
          <w:tcPr>
            <w:tcW w:w="6668" w:type="dxa"/>
            <w:vAlign w:val="bottom"/>
            <w:hideMark/>
          </w:tcPr>
          <w:p w14:paraId="598D53C2" w14:textId="14F33C28" w:rsidR="00523D33" w:rsidRDefault="00523D33" w:rsidP="00523D33">
            <w:pPr>
              <w:rPr>
                <w:b/>
                <w:bCs/>
                <w:i/>
                <w:iCs/>
                <w:color w:val="000000"/>
                <w:sz w:val="20"/>
                <w:szCs w:val="20"/>
                <w:lang w:eastAsia="lv-LV"/>
              </w:rPr>
            </w:pPr>
            <w:r>
              <w:rPr>
                <w:rFonts w:cs="Calibri"/>
                <w:b/>
                <w:bCs/>
                <w:i/>
                <w:iCs/>
                <w:color w:val="000000"/>
                <w:sz w:val="20"/>
                <w:szCs w:val="20"/>
              </w:rPr>
              <w:t xml:space="preserve"> No pamatdarbības </w:t>
            </w:r>
          </w:p>
        </w:tc>
        <w:tc>
          <w:tcPr>
            <w:tcW w:w="1683" w:type="dxa"/>
            <w:vAlign w:val="bottom"/>
            <w:hideMark/>
          </w:tcPr>
          <w:p w14:paraId="1DD31E08" w14:textId="031C524C" w:rsidR="00523D33" w:rsidRDefault="00523D33" w:rsidP="00523D33">
            <w:pPr>
              <w:jc w:val="right"/>
              <w:rPr>
                <w:color w:val="000000"/>
                <w:sz w:val="20"/>
                <w:szCs w:val="20"/>
              </w:rPr>
            </w:pPr>
            <w:r>
              <w:rPr>
                <w:rFonts w:cs="Calibri"/>
                <w:color w:val="000000"/>
                <w:sz w:val="20"/>
                <w:szCs w:val="20"/>
              </w:rPr>
              <w:t>2020</w:t>
            </w:r>
          </w:p>
        </w:tc>
        <w:tc>
          <w:tcPr>
            <w:tcW w:w="1684" w:type="dxa"/>
            <w:vAlign w:val="bottom"/>
            <w:hideMark/>
          </w:tcPr>
          <w:p w14:paraId="4733E99B" w14:textId="0DB61E08" w:rsidR="00523D33" w:rsidRDefault="00523D33" w:rsidP="00523D33">
            <w:pPr>
              <w:jc w:val="right"/>
              <w:rPr>
                <w:color w:val="000000"/>
                <w:sz w:val="20"/>
                <w:szCs w:val="20"/>
              </w:rPr>
            </w:pPr>
            <w:r>
              <w:rPr>
                <w:rFonts w:cs="Calibri"/>
                <w:color w:val="000000"/>
                <w:sz w:val="20"/>
                <w:szCs w:val="20"/>
              </w:rPr>
              <w:t>2019</w:t>
            </w:r>
          </w:p>
        </w:tc>
      </w:tr>
      <w:tr w:rsidR="00523D33" w14:paraId="6ACE113E" w14:textId="77777777" w:rsidTr="00392DE7">
        <w:trPr>
          <w:cantSplit/>
          <w:trHeight w:val="349"/>
        </w:trPr>
        <w:tc>
          <w:tcPr>
            <w:tcW w:w="6668" w:type="dxa"/>
            <w:tcBorders>
              <w:top w:val="single" w:sz="4" w:space="0" w:color="auto"/>
              <w:left w:val="nil"/>
              <w:bottom w:val="nil"/>
              <w:right w:val="nil"/>
            </w:tcBorders>
            <w:tcMar>
              <w:top w:w="0" w:type="dxa"/>
              <w:left w:w="108" w:type="dxa"/>
              <w:bottom w:w="0" w:type="dxa"/>
              <w:right w:w="108" w:type="dxa"/>
            </w:tcMar>
            <w:vAlign w:val="bottom"/>
            <w:hideMark/>
          </w:tcPr>
          <w:p w14:paraId="61C7B12D" w14:textId="1BA303EE" w:rsidR="00523D33" w:rsidRDefault="00523D33" w:rsidP="00523D33">
            <w:pPr>
              <w:rPr>
                <w:color w:val="000000"/>
                <w:sz w:val="20"/>
                <w:szCs w:val="20"/>
              </w:rPr>
            </w:pPr>
            <w:r>
              <w:rPr>
                <w:rFonts w:cs="Calibri"/>
                <w:color w:val="000000"/>
                <w:sz w:val="20"/>
                <w:szCs w:val="20"/>
              </w:rPr>
              <w:t xml:space="preserve"> Valsts Budžeta dotācija* </w:t>
            </w:r>
          </w:p>
        </w:tc>
        <w:tc>
          <w:tcPr>
            <w:tcW w:w="1683" w:type="dxa"/>
            <w:tcBorders>
              <w:top w:val="single" w:sz="4" w:space="0" w:color="auto"/>
              <w:left w:val="nil"/>
              <w:bottom w:val="nil"/>
              <w:right w:val="nil"/>
            </w:tcBorders>
            <w:tcMar>
              <w:top w:w="0" w:type="dxa"/>
              <w:left w:w="108" w:type="dxa"/>
              <w:bottom w:w="0" w:type="dxa"/>
              <w:right w:w="108" w:type="dxa"/>
            </w:tcMar>
            <w:vAlign w:val="bottom"/>
            <w:hideMark/>
          </w:tcPr>
          <w:p w14:paraId="44E4F898" w14:textId="72633141" w:rsidR="00523D33" w:rsidRDefault="00523D33" w:rsidP="00523D33">
            <w:pPr>
              <w:jc w:val="right"/>
              <w:rPr>
                <w:rFonts w:cs="Calibri"/>
                <w:color w:val="000000"/>
                <w:sz w:val="20"/>
                <w:szCs w:val="20"/>
                <w:lang w:eastAsia="lv-LV"/>
              </w:rPr>
            </w:pPr>
            <w:r>
              <w:rPr>
                <w:rFonts w:cs="Calibri"/>
                <w:color w:val="000000"/>
                <w:sz w:val="20"/>
                <w:szCs w:val="20"/>
              </w:rPr>
              <w:t xml:space="preserve">      2 651 945     </w:t>
            </w:r>
          </w:p>
        </w:tc>
        <w:tc>
          <w:tcPr>
            <w:tcW w:w="1684" w:type="dxa"/>
            <w:tcBorders>
              <w:top w:val="single" w:sz="4" w:space="0" w:color="auto"/>
              <w:left w:val="nil"/>
              <w:bottom w:val="nil"/>
              <w:right w:val="nil"/>
            </w:tcBorders>
            <w:tcMar>
              <w:top w:w="0" w:type="dxa"/>
              <w:left w:w="108" w:type="dxa"/>
              <w:bottom w:w="0" w:type="dxa"/>
              <w:right w:w="108" w:type="dxa"/>
            </w:tcMar>
            <w:vAlign w:val="bottom"/>
            <w:hideMark/>
          </w:tcPr>
          <w:p w14:paraId="1F21B29E" w14:textId="6A7A5D77" w:rsidR="00523D33" w:rsidRDefault="00523D33" w:rsidP="00523D33">
            <w:pPr>
              <w:jc w:val="right"/>
              <w:rPr>
                <w:color w:val="000000"/>
                <w:sz w:val="20"/>
                <w:szCs w:val="20"/>
              </w:rPr>
            </w:pPr>
            <w:r>
              <w:rPr>
                <w:rFonts w:cs="Calibri"/>
                <w:color w:val="000000"/>
                <w:sz w:val="20"/>
                <w:szCs w:val="20"/>
              </w:rPr>
              <w:t xml:space="preserve">      2 551 564     </w:t>
            </w:r>
          </w:p>
        </w:tc>
      </w:tr>
      <w:tr w:rsidR="00523D33" w14:paraId="269C1BB3" w14:textId="77777777" w:rsidTr="00392DE7">
        <w:trPr>
          <w:cantSplit/>
          <w:trHeight w:val="349"/>
        </w:trPr>
        <w:tc>
          <w:tcPr>
            <w:tcW w:w="6668" w:type="dxa"/>
            <w:tcMar>
              <w:top w:w="0" w:type="dxa"/>
              <w:left w:w="108" w:type="dxa"/>
              <w:bottom w:w="0" w:type="dxa"/>
              <w:right w:w="108" w:type="dxa"/>
            </w:tcMar>
            <w:vAlign w:val="bottom"/>
            <w:hideMark/>
          </w:tcPr>
          <w:p w14:paraId="7E785A0D" w14:textId="5C4BFE43" w:rsidR="00523D33" w:rsidRDefault="00523D33" w:rsidP="00523D33">
            <w:pPr>
              <w:rPr>
                <w:color w:val="000000"/>
                <w:sz w:val="20"/>
                <w:szCs w:val="20"/>
              </w:rPr>
            </w:pPr>
            <w:r>
              <w:rPr>
                <w:rFonts w:cs="Calibri"/>
                <w:color w:val="000000"/>
                <w:sz w:val="20"/>
                <w:szCs w:val="20"/>
              </w:rPr>
              <w:t xml:space="preserve"> LOK finansējums </w:t>
            </w:r>
          </w:p>
        </w:tc>
        <w:tc>
          <w:tcPr>
            <w:tcW w:w="1683" w:type="dxa"/>
            <w:tcBorders>
              <w:bottom w:val="single" w:sz="4" w:space="0" w:color="auto"/>
            </w:tcBorders>
            <w:tcMar>
              <w:top w:w="0" w:type="dxa"/>
              <w:left w:w="108" w:type="dxa"/>
              <w:bottom w:w="0" w:type="dxa"/>
              <w:right w:w="108" w:type="dxa"/>
            </w:tcMar>
            <w:vAlign w:val="bottom"/>
            <w:hideMark/>
          </w:tcPr>
          <w:p w14:paraId="6A239F87" w14:textId="6F8094F2" w:rsidR="00523D33" w:rsidRDefault="00523D33" w:rsidP="00523D33">
            <w:pPr>
              <w:jc w:val="right"/>
              <w:rPr>
                <w:rFonts w:cs="Calibri"/>
                <w:color w:val="000000"/>
                <w:sz w:val="20"/>
                <w:szCs w:val="20"/>
              </w:rPr>
            </w:pPr>
            <w:r>
              <w:rPr>
                <w:rFonts w:cs="Calibri"/>
                <w:color w:val="000000"/>
                <w:sz w:val="20"/>
                <w:szCs w:val="20"/>
              </w:rPr>
              <w:t xml:space="preserve">         188 645     </w:t>
            </w:r>
          </w:p>
        </w:tc>
        <w:tc>
          <w:tcPr>
            <w:tcW w:w="1684" w:type="dxa"/>
            <w:tcBorders>
              <w:bottom w:val="single" w:sz="4" w:space="0" w:color="auto"/>
            </w:tcBorders>
            <w:tcMar>
              <w:top w:w="0" w:type="dxa"/>
              <w:left w:w="108" w:type="dxa"/>
              <w:bottom w:w="0" w:type="dxa"/>
              <w:right w:w="108" w:type="dxa"/>
            </w:tcMar>
            <w:vAlign w:val="bottom"/>
            <w:hideMark/>
          </w:tcPr>
          <w:p w14:paraId="73ABF327" w14:textId="2EB7D622" w:rsidR="00523D33" w:rsidRDefault="00523D33" w:rsidP="00523D33">
            <w:pPr>
              <w:jc w:val="right"/>
              <w:rPr>
                <w:color w:val="000000"/>
                <w:sz w:val="20"/>
                <w:szCs w:val="20"/>
              </w:rPr>
            </w:pPr>
            <w:r>
              <w:rPr>
                <w:rFonts w:cs="Calibri"/>
                <w:color w:val="000000"/>
                <w:sz w:val="20"/>
                <w:szCs w:val="20"/>
              </w:rPr>
              <w:t xml:space="preserve">           93 724     </w:t>
            </w:r>
          </w:p>
        </w:tc>
      </w:tr>
      <w:tr w:rsidR="00523D33" w14:paraId="3B988B95" w14:textId="77777777" w:rsidTr="00392DE7">
        <w:trPr>
          <w:cantSplit/>
          <w:trHeight w:val="350"/>
        </w:trPr>
        <w:tc>
          <w:tcPr>
            <w:tcW w:w="6668" w:type="dxa"/>
            <w:tcBorders>
              <w:top w:val="single" w:sz="4" w:space="0" w:color="auto"/>
              <w:left w:val="nil"/>
              <w:bottom w:val="nil"/>
              <w:right w:val="nil"/>
            </w:tcBorders>
            <w:vAlign w:val="bottom"/>
            <w:hideMark/>
          </w:tcPr>
          <w:p w14:paraId="4DDF77AB" w14:textId="29E8CFD9" w:rsidR="00523D33" w:rsidRDefault="00523D33" w:rsidP="00523D33">
            <w:pPr>
              <w:jc w:val="right"/>
              <w:rPr>
                <w:b/>
                <w:bCs/>
                <w:color w:val="000000"/>
                <w:sz w:val="20"/>
                <w:szCs w:val="20"/>
              </w:rPr>
            </w:pPr>
            <w:r>
              <w:rPr>
                <w:rFonts w:cs="Calibri"/>
                <w:b/>
                <w:bCs/>
                <w:color w:val="000000"/>
                <w:sz w:val="20"/>
                <w:szCs w:val="20"/>
              </w:rPr>
              <w:t xml:space="preserve"> KOPĀ: </w:t>
            </w:r>
          </w:p>
        </w:tc>
        <w:tc>
          <w:tcPr>
            <w:tcW w:w="1683" w:type="dxa"/>
            <w:tcBorders>
              <w:top w:val="single" w:sz="4" w:space="0" w:color="auto"/>
              <w:left w:val="nil"/>
              <w:bottom w:val="double" w:sz="4" w:space="0" w:color="auto"/>
              <w:right w:val="nil"/>
            </w:tcBorders>
            <w:vAlign w:val="bottom"/>
            <w:hideMark/>
          </w:tcPr>
          <w:p w14:paraId="10FECC91" w14:textId="6DBDC17A" w:rsidR="00523D33" w:rsidRDefault="00523D33" w:rsidP="00523D33">
            <w:pPr>
              <w:jc w:val="right"/>
              <w:rPr>
                <w:rFonts w:cs="Calibri"/>
                <w:b/>
                <w:bCs/>
                <w:color w:val="000000"/>
                <w:sz w:val="20"/>
                <w:szCs w:val="20"/>
              </w:rPr>
            </w:pPr>
            <w:r>
              <w:rPr>
                <w:rFonts w:cs="Calibri"/>
                <w:b/>
                <w:bCs/>
                <w:color w:val="000000"/>
                <w:sz w:val="20"/>
                <w:szCs w:val="20"/>
              </w:rPr>
              <w:t xml:space="preserve">      2 840 590     </w:t>
            </w:r>
          </w:p>
        </w:tc>
        <w:tc>
          <w:tcPr>
            <w:tcW w:w="1684" w:type="dxa"/>
            <w:tcBorders>
              <w:top w:val="single" w:sz="4" w:space="0" w:color="auto"/>
              <w:left w:val="nil"/>
              <w:bottom w:val="double" w:sz="4" w:space="0" w:color="auto"/>
              <w:right w:val="nil"/>
            </w:tcBorders>
            <w:vAlign w:val="bottom"/>
            <w:hideMark/>
          </w:tcPr>
          <w:p w14:paraId="19FA8A4E" w14:textId="57DBD7B4" w:rsidR="00523D33" w:rsidRDefault="00523D33" w:rsidP="00523D33">
            <w:pPr>
              <w:jc w:val="right"/>
              <w:rPr>
                <w:b/>
                <w:bCs/>
                <w:color w:val="000000"/>
                <w:sz w:val="20"/>
                <w:szCs w:val="20"/>
              </w:rPr>
            </w:pPr>
            <w:r>
              <w:rPr>
                <w:rFonts w:cs="Calibri"/>
                <w:b/>
                <w:bCs/>
                <w:color w:val="000000"/>
                <w:sz w:val="20"/>
                <w:szCs w:val="20"/>
              </w:rPr>
              <w:t xml:space="preserve">      2 645 288     </w:t>
            </w:r>
          </w:p>
        </w:tc>
      </w:tr>
    </w:tbl>
    <w:p w14:paraId="662FA446" w14:textId="77777777" w:rsidR="0006231E" w:rsidRDefault="0006231E" w:rsidP="00C14A4C">
      <w:pPr>
        <w:rPr>
          <w:rFonts w:cs="Calibri"/>
          <w:sz w:val="20"/>
          <w:szCs w:val="20"/>
          <w:lang w:eastAsia="lv-LV"/>
        </w:rPr>
      </w:pPr>
    </w:p>
    <w:p w14:paraId="31167847" w14:textId="47A38705" w:rsidR="00C14A4C" w:rsidRDefault="004F451F" w:rsidP="00C14A4C">
      <w:pPr>
        <w:rPr>
          <w:rFonts w:cs="Calibri"/>
          <w:sz w:val="20"/>
          <w:szCs w:val="20"/>
          <w:lang w:eastAsia="lv-LV"/>
        </w:rPr>
      </w:pPr>
      <w:r w:rsidRPr="004F451F">
        <w:rPr>
          <w:rFonts w:cs="Calibri"/>
          <w:sz w:val="20"/>
          <w:szCs w:val="20"/>
          <w:lang w:eastAsia="lv-LV"/>
        </w:rPr>
        <w:t>*Šī summa iekļauj 11 945 EUR (201</w:t>
      </w:r>
      <w:r w:rsidR="00523D33">
        <w:rPr>
          <w:rFonts w:cs="Calibri"/>
          <w:sz w:val="20"/>
          <w:szCs w:val="20"/>
          <w:lang w:eastAsia="lv-LV"/>
        </w:rPr>
        <w:t>9</w:t>
      </w:r>
      <w:r w:rsidRPr="004F451F">
        <w:rPr>
          <w:rFonts w:cs="Calibri"/>
          <w:sz w:val="20"/>
          <w:szCs w:val="20"/>
          <w:lang w:eastAsia="lv-LV"/>
        </w:rPr>
        <w:t xml:space="preserve">.gadā </w:t>
      </w:r>
      <w:r w:rsidR="00980F43">
        <w:rPr>
          <w:rFonts w:cs="Calibri"/>
          <w:sz w:val="20"/>
          <w:szCs w:val="20"/>
          <w:lang w:eastAsia="lv-LV"/>
        </w:rPr>
        <w:t xml:space="preserve">- </w:t>
      </w:r>
      <w:r w:rsidRPr="004F451F">
        <w:rPr>
          <w:rFonts w:cs="Calibri"/>
          <w:sz w:val="20"/>
          <w:szCs w:val="20"/>
          <w:lang w:eastAsia="lv-LV"/>
        </w:rPr>
        <w:t>31 554 EUR), kas atzīti ieņēmumos no nākamo periodu ieņēmumiem (skat. 1</w:t>
      </w:r>
      <w:r w:rsidR="00980F43">
        <w:rPr>
          <w:rFonts w:cs="Calibri"/>
          <w:sz w:val="20"/>
          <w:szCs w:val="20"/>
          <w:lang w:eastAsia="lv-LV"/>
        </w:rPr>
        <w:t>9</w:t>
      </w:r>
      <w:r w:rsidRPr="004F451F">
        <w:rPr>
          <w:rFonts w:cs="Calibri"/>
          <w:sz w:val="20"/>
          <w:szCs w:val="20"/>
          <w:lang w:eastAsia="lv-LV"/>
        </w:rPr>
        <w:t xml:space="preserve"> piezīmi)</w:t>
      </w:r>
    </w:p>
    <w:p w14:paraId="061C2563" w14:textId="77777777" w:rsidR="004F451F" w:rsidRDefault="004F451F" w:rsidP="00C14A4C"/>
    <w:p w14:paraId="461104EC" w14:textId="77777777" w:rsidR="00C14A4C" w:rsidRDefault="00C14A4C" w:rsidP="008477ED">
      <w:pPr>
        <w:pStyle w:val="Heading2"/>
        <w:ind w:left="357" w:hanging="357"/>
      </w:pPr>
      <w:bookmarkStart w:id="22" w:name="_Hlk32499676"/>
      <w:r>
        <w:t>Pārdotās produkcijas ražošanas pašizmaksa, pārdoto preču vai sniegto pakalpojumu iegādes izmaksas</w:t>
      </w:r>
    </w:p>
    <w:tbl>
      <w:tblPr>
        <w:tblW w:w="10065" w:type="dxa"/>
        <w:tblLayout w:type="fixed"/>
        <w:tblLook w:val="04A0" w:firstRow="1" w:lastRow="0" w:firstColumn="1" w:lastColumn="0" w:noHBand="0" w:noVBand="1"/>
      </w:tblPr>
      <w:tblGrid>
        <w:gridCol w:w="6237"/>
        <w:gridCol w:w="1914"/>
        <w:gridCol w:w="1914"/>
      </w:tblGrid>
      <w:tr w:rsidR="008921EC" w14:paraId="231F8AAC" w14:textId="77777777" w:rsidTr="00C14A4C">
        <w:trPr>
          <w:trHeight w:val="315"/>
        </w:trPr>
        <w:tc>
          <w:tcPr>
            <w:tcW w:w="6237" w:type="dxa"/>
            <w:tcBorders>
              <w:top w:val="nil"/>
              <w:left w:val="nil"/>
              <w:bottom w:val="single" w:sz="8" w:space="0" w:color="auto"/>
              <w:right w:val="nil"/>
            </w:tcBorders>
            <w:vAlign w:val="bottom"/>
            <w:hideMark/>
          </w:tcPr>
          <w:p w14:paraId="15F6B65E" w14:textId="2C7A6900" w:rsidR="008921EC" w:rsidRDefault="008921EC" w:rsidP="008921EC">
            <w:r>
              <w:rPr>
                <w:rFonts w:cs="Calibri"/>
                <w:color w:val="000000"/>
                <w:sz w:val="20"/>
                <w:szCs w:val="20"/>
              </w:rPr>
              <w:t> </w:t>
            </w:r>
          </w:p>
        </w:tc>
        <w:tc>
          <w:tcPr>
            <w:tcW w:w="1914" w:type="dxa"/>
            <w:tcBorders>
              <w:top w:val="nil"/>
              <w:left w:val="nil"/>
              <w:bottom w:val="single" w:sz="8" w:space="0" w:color="auto"/>
              <w:right w:val="nil"/>
            </w:tcBorders>
            <w:vAlign w:val="bottom"/>
            <w:hideMark/>
          </w:tcPr>
          <w:p w14:paraId="34BEE574" w14:textId="792DF598" w:rsidR="008921EC" w:rsidRDefault="008921EC" w:rsidP="008921EC">
            <w:pPr>
              <w:jc w:val="right"/>
              <w:rPr>
                <w:rFonts w:cs="Calibri"/>
                <w:color w:val="000000"/>
                <w:sz w:val="20"/>
                <w:szCs w:val="20"/>
                <w:lang w:eastAsia="lv-LV"/>
              </w:rPr>
            </w:pPr>
            <w:r>
              <w:rPr>
                <w:rFonts w:cs="Calibri"/>
                <w:color w:val="000000"/>
                <w:sz w:val="20"/>
                <w:szCs w:val="20"/>
              </w:rPr>
              <w:t>2020</w:t>
            </w:r>
          </w:p>
        </w:tc>
        <w:tc>
          <w:tcPr>
            <w:tcW w:w="1914" w:type="dxa"/>
            <w:tcBorders>
              <w:top w:val="nil"/>
              <w:left w:val="nil"/>
              <w:bottom w:val="single" w:sz="8" w:space="0" w:color="auto"/>
              <w:right w:val="nil"/>
            </w:tcBorders>
            <w:vAlign w:val="bottom"/>
            <w:hideMark/>
          </w:tcPr>
          <w:p w14:paraId="1A755A8D" w14:textId="2399F49F" w:rsidR="008921EC" w:rsidRDefault="008921EC" w:rsidP="008921EC">
            <w:pPr>
              <w:jc w:val="right"/>
              <w:rPr>
                <w:rFonts w:cs="Calibri"/>
                <w:color w:val="000000"/>
                <w:sz w:val="20"/>
                <w:szCs w:val="20"/>
                <w:lang w:eastAsia="lv-LV"/>
              </w:rPr>
            </w:pPr>
            <w:r>
              <w:rPr>
                <w:rFonts w:cs="Calibri"/>
                <w:color w:val="000000"/>
                <w:sz w:val="20"/>
                <w:szCs w:val="20"/>
              </w:rPr>
              <w:t>2019</w:t>
            </w:r>
          </w:p>
        </w:tc>
      </w:tr>
      <w:tr w:rsidR="008921EC" w14:paraId="53D78EB3" w14:textId="77777777" w:rsidTr="00CC7498">
        <w:trPr>
          <w:trHeight w:val="300"/>
        </w:trPr>
        <w:tc>
          <w:tcPr>
            <w:tcW w:w="6237" w:type="dxa"/>
            <w:vAlign w:val="bottom"/>
            <w:hideMark/>
          </w:tcPr>
          <w:p w14:paraId="00F1790D" w14:textId="113D9D3A" w:rsidR="008921EC" w:rsidRDefault="008921EC" w:rsidP="008921EC">
            <w:pPr>
              <w:rPr>
                <w:color w:val="000000"/>
                <w:sz w:val="20"/>
                <w:szCs w:val="20"/>
                <w:lang w:eastAsia="lv-LV"/>
              </w:rPr>
            </w:pPr>
            <w:r>
              <w:rPr>
                <w:rFonts w:cs="Calibri"/>
                <w:color w:val="000000"/>
                <w:sz w:val="20"/>
                <w:szCs w:val="20"/>
              </w:rPr>
              <w:t xml:space="preserve"> Personāla izmaksas </w:t>
            </w:r>
          </w:p>
        </w:tc>
        <w:tc>
          <w:tcPr>
            <w:tcW w:w="1914" w:type="dxa"/>
            <w:noWrap/>
            <w:vAlign w:val="bottom"/>
            <w:hideMark/>
          </w:tcPr>
          <w:p w14:paraId="4ABDA8AF" w14:textId="46DD72FB" w:rsidR="008921EC" w:rsidRDefault="008921EC" w:rsidP="008921EC">
            <w:pPr>
              <w:jc w:val="right"/>
              <w:rPr>
                <w:rFonts w:cs="Calibri"/>
                <w:color w:val="000000"/>
                <w:sz w:val="20"/>
                <w:szCs w:val="20"/>
                <w:lang w:eastAsia="lv-LV"/>
              </w:rPr>
            </w:pPr>
            <w:r>
              <w:rPr>
                <w:rFonts w:cs="Calibri"/>
                <w:color w:val="000000"/>
                <w:sz w:val="20"/>
                <w:szCs w:val="20"/>
              </w:rPr>
              <w:t xml:space="preserve">         992 702     </w:t>
            </w:r>
          </w:p>
        </w:tc>
        <w:tc>
          <w:tcPr>
            <w:tcW w:w="1914" w:type="dxa"/>
            <w:noWrap/>
            <w:vAlign w:val="bottom"/>
            <w:hideMark/>
          </w:tcPr>
          <w:p w14:paraId="68FD2DEB" w14:textId="2A012A40" w:rsidR="008921EC" w:rsidRDefault="008921EC" w:rsidP="008921EC">
            <w:pPr>
              <w:jc w:val="right"/>
              <w:rPr>
                <w:color w:val="000000"/>
                <w:sz w:val="20"/>
                <w:szCs w:val="20"/>
              </w:rPr>
            </w:pPr>
            <w:r>
              <w:rPr>
                <w:rFonts w:cs="Calibri"/>
                <w:color w:val="000000"/>
                <w:sz w:val="20"/>
                <w:szCs w:val="20"/>
              </w:rPr>
              <w:t xml:space="preserve">      1 044 996     </w:t>
            </w:r>
          </w:p>
        </w:tc>
      </w:tr>
      <w:tr w:rsidR="008921EC" w14:paraId="4CA7737C" w14:textId="77777777" w:rsidTr="00CC7498">
        <w:trPr>
          <w:trHeight w:val="300"/>
        </w:trPr>
        <w:tc>
          <w:tcPr>
            <w:tcW w:w="6237" w:type="dxa"/>
            <w:vAlign w:val="bottom"/>
            <w:hideMark/>
          </w:tcPr>
          <w:p w14:paraId="0F8A4C50" w14:textId="6F320157" w:rsidR="008921EC" w:rsidRDefault="008921EC" w:rsidP="008921EC">
            <w:pPr>
              <w:rPr>
                <w:color w:val="000000"/>
                <w:sz w:val="20"/>
                <w:szCs w:val="20"/>
              </w:rPr>
            </w:pPr>
            <w:r>
              <w:rPr>
                <w:rFonts w:cs="Calibri"/>
                <w:color w:val="000000"/>
                <w:sz w:val="20"/>
                <w:szCs w:val="20"/>
              </w:rPr>
              <w:t xml:space="preserve"> Komandējumi, MT darbs un sacensības </w:t>
            </w:r>
          </w:p>
        </w:tc>
        <w:tc>
          <w:tcPr>
            <w:tcW w:w="1914" w:type="dxa"/>
            <w:noWrap/>
            <w:vAlign w:val="bottom"/>
            <w:hideMark/>
          </w:tcPr>
          <w:p w14:paraId="479E4006" w14:textId="49921DF6" w:rsidR="008921EC" w:rsidRDefault="008921EC" w:rsidP="008921EC">
            <w:pPr>
              <w:jc w:val="right"/>
              <w:rPr>
                <w:rFonts w:cs="Calibri"/>
                <w:color w:val="000000"/>
                <w:sz w:val="20"/>
                <w:szCs w:val="20"/>
              </w:rPr>
            </w:pPr>
            <w:r>
              <w:rPr>
                <w:rFonts w:cs="Calibri"/>
                <w:color w:val="000000"/>
                <w:sz w:val="20"/>
                <w:szCs w:val="20"/>
              </w:rPr>
              <w:t xml:space="preserve">         781 148     </w:t>
            </w:r>
          </w:p>
        </w:tc>
        <w:tc>
          <w:tcPr>
            <w:tcW w:w="1914" w:type="dxa"/>
            <w:noWrap/>
            <w:vAlign w:val="bottom"/>
            <w:hideMark/>
          </w:tcPr>
          <w:p w14:paraId="1D0B1168" w14:textId="25922A5B" w:rsidR="008921EC" w:rsidRDefault="008921EC" w:rsidP="008921EC">
            <w:pPr>
              <w:jc w:val="right"/>
              <w:rPr>
                <w:color w:val="000000"/>
                <w:sz w:val="20"/>
                <w:szCs w:val="20"/>
              </w:rPr>
            </w:pPr>
            <w:r>
              <w:rPr>
                <w:rFonts w:cs="Calibri"/>
                <w:color w:val="000000"/>
                <w:sz w:val="20"/>
                <w:szCs w:val="20"/>
              </w:rPr>
              <w:t xml:space="preserve">      1 169 114     </w:t>
            </w:r>
          </w:p>
        </w:tc>
      </w:tr>
      <w:tr w:rsidR="008921EC" w14:paraId="39A147EE" w14:textId="77777777" w:rsidTr="00CC7498">
        <w:trPr>
          <w:trHeight w:val="300"/>
        </w:trPr>
        <w:tc>
          <w:tcPr>
            <w:tcW w:w="6237" w:type="dxa"/>
            <w:vAlign w:val="bottom"/>
            <w:hideMark/>
          </w:tcPr>
          <w:p w14:paraId="4F06386F" w14:textId="1E8E6B2A" w:rsidR="008921EC" w:rsidRDefault="008921EC" w:rsidP="008921EC">
            <w:pPr>
              <w:rPr>
                <w:color w:val="000000"/>
                <w:sz w:val="20"/>
                <w:szCs w:val="20"/>
              </w:rPr>
            </w:pPr>
            <w:r>
              <w:rPr>
                <w:rFonts w:cs="Calibri"/>
                <w:color w:val="000000"/>
                <w:sz w:val="20"/>
                <w:szCs w:val="20"/>
              </w:rPr>
              <w:t xml:space="preserve"> Medicīniskais nodrošinājums </w:t>
            </w:r>
          </w:p>
        </w:tc>
        <w:tc>
          <w:tcPr>
            <w:tcW w:w="1914" w:type="dxa"/>
            <w:noWrap/>
            <w:vAlign w:val="bottom"/>
            <w:hideMark/>
          </w:tcPr>
          <w:p w14:paraId="3CAFD2BD" w14:textId="3BB3BA09" w:rsidR="008921EC" w:rsidRDefault="008921EC" w:rsidP="008921EC">
            <w:pPr>
              <w:jc w:val="right"/>
              <w:rPr>
                <w:rFonts w:cs="Calibri"/>
                <w:color w:val="000000"/>
                <w:sz w:val="20"/>
                <w:szCs w:val="20"/>
              </w:rPr>
            </w:pPr>
            <w:r>
              <w:rPr>
                <w:rFonts w:cs="Calibri"/>
                <w:color w:val="000000"/>
                <w:sz w:val="20"/>
                <w:szCs w:val="20"/>
              </w:rPr>
              <w:t xml:space="preserve">         234 106     </w:t>
            </w:r>
          </w:p>
        </w:tc>
        <w:tc>
          <w:tcPr>
            <w:tcW w:w="1914" w:type="dxa"/>
            <w:noWrap/>
            <w:vAlign w:val="bottom"/>
            <w:hideMark/>
          </w:tcPr>
          <w:p w14:paraId="40348363" w14:textId="62A4C48C" w:rsidR="008921EC" w:rsidRDefault="008921EC" w:rsidP="008921EC">
            <w:pPr>
              <w:jc w:val="right"/>
              <w:rPr>
                <w:color w:val="000000"/>
                <w:sz w:val="20"/>
                <w:szCs w:val="20"/>
              </w:rPr>
            </w:pPr>
            <w:r>
              <w:rPr>
                <w:rFonts w:cs="Calibri"/>
                <w:color w:val="000000"/>
                <w:sz w:val="20"/>
                <w:szCs w:val="20"/>
              </w:rPr>
              <w:t xml:space="preserve">         251 412     </w:t>
            </w:r>
          </w:p>
        </w:tc>
      </w:tr>
      <w:tr w:rsidR="008921EC" w14:paraId="04A89D7E" w14:textId="77777777" w:rsidTr="00CC7498">
        <w:trPr>
          <w:trHeight w:val="300"/>
        </w:trPr>
        <w:tc>
          <w:tcPr>
            <w:tcW w:w="6237" w:type="dxa"/>
            <w:vAlign w:val="bottom"/>
            <w:hideMark/>
          </w:tcPr>
          <w:p w14:paraId="7B513C91" w14:textId="52966EB2" w:rsidR="008921EC" w:rsidRDefault="008921EC" w:rsidP="008921EC">
            <w:pPr>
              <w:rPr>
                <w:color w:val="000000"/>
                <w:sz w:val="20"/>
                <w:szCs w:val="20"/>
              </w:rPr>
            </w:pPr>
            <w:r>
              <w:rPr>
                <w:rFonts w:cs="Calibri"/>
                <w:color w:val="000000"/>
                <w:sz w:val="20"/>
                <w:szCs w:val="20"/>
              </w:rPr>
              <w:t xml:space="preserve"> Pamatlīdzekļu nolietojums </w:t>
            </w:r>
          </w:p>
        </w:tc>
        <w:tc>
          <w:tcPr>
            <w:tcW w:w="1914" w:type="dxa"/>
            <w:noWrap/>
            <w:vAlign w:val="bottom"/>
            <w:hideMark/>
          </w:tcPr>
          <w:p w14:paraId="768D6EF9" w14:textId="5013EE23" w:rsidR="008921EC" w:rsidRDefault="008921EC" w:rsidP="008921EC">
            <w:pPr>
              <w:jc w:val="right"/>
              <w:rPr>
                <w:rFonts w:cs="Calibri"/>
                <w:color w:val="000000"/>
                <w:sz w:val="20"/>
                <w:szCs w:val="20"/>
              </w:rPr>
            </w:pPr>
            <w:r>
              <w:rPr>
                <w:rFonts w:cs="Calibri"/>
                <w:color w:val="000000"/>
                <w:sz w:val="20"/>
                <w:szCs w:val="20"/>
              </w:rPr>
              <w:t xml:space="preserve">         111 575     </w:t>
            </w:r>
          </w:p>
        </w:tc>
        <w:tc>
          <w:tcPr>
            <w:tcW w:w="1914" w:type="dxa"/>
            <w:noWrap/>
            <w:vAlign w:val="bottom"/>
            <w:hideMark/>
          </w:tcPr>
          <w:p w14:paraId="2AE740AB" w14:textId="4A8F1903" w:rsidR="008921EC" w:rsidRDefault="008921EC" w:rsidP="008921EC">
            <w:pPr>
              <w:jc w:val="right"/>
              <w:rPr>
                <w:color w:val="000000"/>
                <w:sz w:val="20"/>
                <w:szCs w:val="20"/>
              </w:rPr>
            </w:pPr>
            <w:r>
              <w:rPr>
                <w:rFonts w:cs="Calibri"/>
                <w:color w:val="000000"/>
                <w:sz w:val="20"/>
                <w:szCs w:val="20"/>
              </w:rPr>
              <w:t xml:space="preserve">         128 824     </w:t>
            </w:r>
          </w:p>
        </w:tc>
      </w:tr>
      <w:tr w:rsidR="008921EC" w14:paraId="43E66A51" w14:textId="77777777" w:rsidTr="00CC7498">
        <w:trPr>
          <w:trHeight w:val="300"/>
        </w:trPr>
        <w:tc>
          <w:tcPr>
            <w:tcW w:w="6237" w:type="dxa"/>
            <w:vAlign w:val="bottom"/>
            <w:hideMark/>
          </w:tcPr>
          <w:p w14:paraId="53AE952F" w14:textId="420DD740" w:rsidR="008921EC" w:rsidRDefault="008921EC" w:rsidP="008921EC">
            <w:pPr>
              <w:rPr>
                <w:color w:val="000000"/>
                <w:sz w:val="20"/>
                <w:szCs w:val="20"/>
              </w:rPr>
            </w:pPr>
            <w:r>
              <w:rPr>
                <w:rFonts w:cs="Calibri"/>
                <w:color w:val="000000"/>
                <w:sz w:val="20"/>
                <w:szCs w:val="20"/>
              </w:rPr>
              <w:t xml:space="preserve"> Ēdināšanas nauda </w:t>
            </w:r>
          </w:p>
        </w:tc>
        <w:tc>
          <w:tcPr>
            <w:tcW w:w="1914" w:type="dxa"/>
            <w:noWrap/>
            <w:vAlign w:val="bottom"/>
            <w:hideMark/>
          </w:tcPr>
          <w:p w14:paraId="6B9DFE91" w14:textId="43B02A60" w:rsidR="008921EC" w:rsidRDefault="008921EC" w:rsidP="008921EC">
            <w:pPr>
              <w:jc w:val="right"/>
              <w:rPr>
                <w:rFonts w:cs="Calibri"/>
                <w:color w:val="000000"/>
                <w:sz w:val="20"/>
                <w:szCs w:val="20"/>
              </w:rPr>
            </w:pPr>
            <w:r>
              <w:rPr>
                <w:rFonts w:cs="Calibri"/>
                <w:color w:val="000000"/>
                <w:sz w:val="20"/>
                <w:szCs w:val="20"/>
              </w:rPr>
              <w:t xml:space="preserve">         103 654     </w:t>
            </w:r>
          </w:p>
        </w:tc>
        <w:tc>
          <w:tcPr>
            <w:tcW w:w="1914" w:type="dxa"/>
            <w:noWrap/>
            <w:vAlign w:val="bottom"/>
            <w:hideMark/>
          </w:tcPr>
          <w:p w14:paraId="273C005B" w14:textId="06E0DFD5" w:rsidR="008921EC" w:rsidRDefault="008921EC" w:rsidP="008921EC">
            <w:pPr>
              <w:jc w:val="right"/>
              <w:rPr>
                <w:color w:val="000000"/>
                <w:sz w:val="20"/>
                <w:szCs w:val="20"/>
              </w:rPr>
            </w:pPr>
            <w:r>
              <w:rPr>
                <w:rFonts w:cs="Calibri"/>
                <w:color w:val="000000"/>
                <w:sz w:val="20"/>
                <w:szCs w:val="20"/>
              </w:rPr>
              <w:t xml:space="preserve">           57 910     </w:t>
            </w:r>
          </w:p>
        </w:tc>
      </w:tr>
      <w:tr w:rsidR="008921EC" w14:paraId="7FB30CD4" w14:textId="77777777" w:rsidTr="00054D7C">
        <w:trPr>
          <w:trHeight w:val="300"/>
        </w:trPr>
        <w:tc>
          <w:tcPr>
            <w:tcW w:w="6237" w:type="dxa"/>
            <w:noWrap/>
            <w:vAlign w:val="bottom"/>
            <w:hideMark/>
          </w:tcPr>
          <w:p w14:paraId="7989754C" w14:textId="65E6A1C8" w:rsidR="008921EC" w:rsidRDefault="008921EC" w:rsidP="008921EC">
            <w:pPr>
              <w:rPr>
                <w:color w:val="000000"/>
                <w:sz w:val="20"/>
                <w:szCs w:val="20"/>
              </w:rPr>
            </w:pPr>
            <w:r>
              <w:rPr>
                <w:rFonts w:cs="Calibri"/>
                <w:color w:val="000000"/>
                <w:sz w:val="20"/>
                <w:szCs w:val="20"/>
              </w:rPr>
              <w:t xml:space="preserve"> Darba devēja apmaksātā veselības aprūpe - sportisti </w:t>
            </w:r>
          </w:p>
        </w:tc>
        <w:tc>
          <w:tcPr>
            <w:tcW w:w="1914" w:type="dxa"/>
            <w:noWrap/>
            <w:vAlign w:val="bottom"/>
            <w:hideMark/>
          </w:tcPr>
          <w:p w14:paraId="2965D694" w14:textId="3C697A30" w:rsidR="008921EC" w:rsidRDefault="008921EC" w:rsidP="008921EC">
            <w:pPr>
              <w:jc w:val="right"/>
              <w:rPr>
                <w:rFonts w:cs="Calibri"/>
                <w:color w:val="000000"/>
                <w:sz w:val="20"/>
                <w:szCs w:val="20"/>
              </w:rPr>
            </w:pPr>
            <w:r>
              <w:rPr>
                <w:rFonts w:cs="Calibri"/>
                <w:color w:val="000000"/>
                <w:sz w:val="20"/>
                <w:szCs w:val="20"/>
              </w:rPr>
              <w:t xml:space="preserve">           45 070     </w:t>
            </w:r>
          </w:p>
        </w:tc>
        <w:tc>
          <w:tcPr>
            <w:tcW w:w="1914" w:type="dxa"/>
            <w:noWrap/>
            <w:vAlign w:val="bottom"/>
            <w:hideMark/>
          </w:tcPr>
          <w:p w14:paraId="42E5A9E2" w14:textId="3C211E48" w:rsidR="008921EC" w:rsidRDefault="008921EC" w:rsidP="008921EC">
            <w:pPr>
              <w:jc w:val="right"/>
              <w:rPr>
                <w:color w:val="000000"/>
                <w:sz w:val="20"/>
                <w:szCs w:val="20"/>
              </w:rPr>
            </w:pPr>
            <w:r>
              <w:rPr>
                <w:rFonts w:cs="Calibri"/>
                <w:color w:val="000000"/>
                <w:sz w:val="20"/>
                <w:szCs w:val="20"/>
              </w:rPr>
              <w:t xml:space="preserve">           64 881     </w:t>
            </w:r>
          </w:p>
        </w:tc>
      </w:tr>
      <w:tr w:rsidR="008921EC" w14:paraId="7E057001" w14:textId="77777777" w:rsidTr="00054D7C">
        <w:trPr>
          <w:trHeight w:val="300"/>
        </w:trPr>
        <w:tc>
          <w:tcPr>
            <w:tcW w:w="6237" w:type="dxa"/>
            <w:noWrap/>
            <w:vAlign w:val="bottom"/>
            <w:hideMark/>
          </w:tcPr>
          <w:p w14:paraId="13001708" w14:textId="7CC3741A" w:rsidR="008921EC" w:rsidRDefault="008921EC" w:rsidP="008921EC">
            <w:pPr>
              <w:rPr>
                <w:color w:val="000000"/>
                <w:sz w:val="20"/>
                <w:szCs w:val="20"/>
              </w:rPr>
            </w:pPr>
            <w:r>
              <w:rPr>
                <w:rFonts w:cs="Calibri"/>
                <w:color w:val="000000"/>
                <w:sz w:val="20"/>
                <w:szCs w:val="20"/>
              </w:rPr>
              <w:t xml:space="preserve"> Darba devēja apmaksātā veselības aprūpe - med., </w:t>
            </w:r>
            <w:proofErr w:type="spellStart"/>
            <w:r>
              <w:rPr>
                <w:rFonts w:cs="Calibri"/>
                <w:color w:val="000000"/>
                <w:sz w:val="20"/>
                <w:szCs w:val="20"/>
              </w:rPr>
              <w:t>sp.spec</w:t>
            </w:r>
            <w:proofErr w:type="spellEnd"/>
            <w:r>
              <w:rPr>
                <w:rFonts w:cs="Calibri"/>
                <w:color w:val="000000"/>
                <w:sz w:val="20"/>
                <w:szCs w:val="20"/>
              </w:rPr>
              <w:t xml:space="preserve">., </w:t>
            </w:r>
            <w:proofErr w:type="spellStart"/>
            <w:r>
              <w:rPr>
                <w:rFonts w:cs="Calibri"/>
                <w:color w:val="000000"/>
                <w:sz w:val="20"/>
                <w:szCs w:val="20"/>
              </w:rPr>
              <w:t>apkalp.pers</w:t>
            </w:r>
            <w:proofErr w:type="spellEnd"/>
            <w:r>
              <w:rPr>
                <w:rFonts w:cs="Calibri"/>
                <w:color w:val="000000"/>
                <w:sz w:val="20"/>
                <w:szCs w:val="20"/>
              </w:rPr>
              <w:t xml:space="preserve">. </w:t>
            </w:r>
          </w:p>
        </w:tc>
        <w:tc>
          <w:tcPr>
            <w:tcW w:w="1914" w:type="dxa"/>
            <w:noWrap/>
            <w:vAlign w:val="bottom"/>
            <w:hideMark/>
          </w:tcPr>
          <w:p w14:paraId="058044AF" w14:textId="419D28D3" w:rsidR="008921EC" w:rsidRDefault="008921EC" w:rsidP="008921EC">
            <w:pPr>
              <w:jc w:val="right"/>
              <w:rPr>
                <w:rFonts w:cs="Calibri"/>
                <w:color w:val="000000"/>
                <w:sz w:val="20"/>
                <w:szCs w:val="20"/>
              </w:rPr>
            </w:pPr>
            <w:r>
              <w:rPr>
                <w:rFonts w:cs="Calibri"/>
                <w:color w:val="000000"/>
                <w:sz w:val="20"/>
                <w:szCs w:val="20"/>
              </w:rPr>
              <w:t xml:space="preserve">           13 425     </w:t>
            </w:r>
          </w:p>
        </w:tc>
        <w:tc>
          <w:tcPr>
            <w:tcW w:w="1914" w:type="dxa"/>
            <w:noWrap/>
            <w:vAlign w:val="bottom"/>
            <w:hideMark/>
          </w:tcPr>
          <w:p w14:paraId="24D79896" w14:textId="790EDBE8" w:rsidR="008921EC" w:rsidRDefault="008921EC" w:rsidP="008921EC">
            <w:pPr>
              <w:jc w:val="right"/>
              <w:rPr>
                <w:color w:val="000000"/>
                <w:sz w:val="20"/>
                <w:szCs w:val="20"/>
              </w:rPr>
            </w:pPr>
            <w:r>
              <w:rPr>
                <w:rFonts w:cs="Calibri"/>
                <w:color w:val="000000"/>
                <w:sz w:val="20"/>
                <w:szCs w:val="20"/>
              </w:rPr>
              <w:t xml:space="preserve">           13 957     </w:t>
            </w:r>
          </w:p>
        </w:tc>
      </w:tr>
      <w:tr w:rsidR="008921EC" w14:paraId="21F4119D" w14:textId="77777777" w:rsidTr="00054D7C">
        <w:trPr>
          <w:trHeight w:val="300"/>
        </w:trPr>
        <w:tc>
          <w:tcPr>
            <w:tcW w:w="6237" w:type="dxa"/>
            <w:noWrap/>
            <w:vAlign w:val="bottom"/>
            <w:hideMark/>
          </w:tcPr>
          <w:p w14:paraId="31A6DB70" w14:textId="78AEB309" w:rsidR="008921EC" w:rsidRDefault="008921EC" w:rsidP="008921EC">
            <w:pPr>
              <w:rPr>
                <w:color w:val="000000"/>
                <w:sz w:val="20"/>
                <w:szCs w:val="20"/>
              </w:rPr>
            </w:pPr>
            <w:r>
              <w:rPr>
                <w:rFonts w:cs="Calibri"/>
                <w:color w:val="000000"/>
                <w:sz w:val="20"/>
                <w:szCs w:val="20"/>
              </w:rPr>
              <w:t xml:space="preserve"> Materiālu izmaksas </w:t>
            </w:r>
          </w:p>
        </w:tc>
        <w:tc>
          <w:tcPr>
            <w:tcW w:w="1914" w:type="dxa"/>
            <w:noWrap/>
            <w:vAlign w:val="bottom"/>
            <w:hideMark/>
          </w:tcPr>
          <w:p w14:paraId="693D21F0" w14:textId="597AECAA" w:rsidR="008921EC" w:rsidRDefault="008921EC" w:rsidP="008921EC">
            <w:pPr>
              <w:jc w:val="right"/>
              <w:rPr>
                <w:rFonts w:cs="Calibri"/>
                <w:color w:val="000000"/>
                <w:sz w:val="20"/>
                <w:szCs w:val="20"/>
              </w:rPr>
            </w:pPr>
            <w:r>
              <w:rPr>
                <w:rFonts w:cs="Calibri"/>
                <w:color w:val="000000"/>
                <w:sz w:val="20"/>
                <w:szCs w:val="20"/>
              </w:rPr>
              <w:t xml:space="preserve">                968     </w:t>
            </w:r>
          </w:p>
        </w:tc>
        <w:tc>
          <w:tcPr>
            <w:tcW w:w="1914" w:type="dxa"/>
            <w:noWrap/>
            <w:vAlign w:val="bottom"/>
            <w:hideMark/>
          </w:tcPr>
          <w:p w14:paraId="694BF49D" w14:textId="40ADB4E6" w:rsidR="008921EC" w:rsidRDefault="008921EC" w:rsidP="008921EC">
            <w:pPr>
              <w:jc w:val="right"/>
              <w:rPr>
                <w:color w:val="000000"/>
                <w:sz w:val="20"/>
                <w:szCs w:val="20"/>
              </w:rPr>
            </w:pPr>
            <w:r>
              <w:rPr>
                <w:rFonts w:cs="Calibri"/>
                <w:color w:val="000000"/>
                <w:sz w:val="20"/>
                <w:szCs w:val="20"/>
              </w:rPr>
              <w:t xml:space="preserve">             3 105     </w:t>
            </w:r>
          </w:p>
        </w:tc>
      </w:tr>
      <w:tr w:rsidR="008921EC" w14:paraId="79516E4D" w14:textId="77777777" w:rsidTr="00054D7C">
        <w:trPr>
          <w:trHeight w:val="315"/>
        </w:trPr>
        <w:tc>
          <w:tcPr>
            <w:tcW w:w="6237" w:type="dxa"/>
            <w:tcBorders>
              <w:bottom w:val="single" w:sz="4" w:space="0" w:color="auto"/>
            </w:tcBorders>
            <w:vAlign w:val="bottom"/>
            <w:hideMark/>
          </w:tcPr>
          <w:p w14:paraId="2B548110" w14:textId="51512F9E" w:rsidR="008921EC" w:rsidRDefault="008921EC" w:rsidP="008921EC">
            <w:pPr>
              <w:rPr>
                <w:color w:val="000000"/>
                <w:sz w:val="20"/>
                <w:szCs w:val="20"/>
              </w:rPr>
            </w:pPr>
            <w:r>
              <w:rPr>
                <w:rFonts w:cs="Calibri"/>
                <w:color w:val="000000"/>
                <w:sz w:val="20"/>
                <w:szCs w:val="20"/>
              </w:rPr>
              <w:t xml:space="preserve"> Pārējie saimnieciskās darbības izdevumi </w:t>
            </w:r>
          </w:p>
        </w:tc>
        <w:tc>
          <w:tcPr>
            <w:tcW w:w="1914" w:type="dxa"/>
            <w:tcBorders>
              <w:bottom w:val="single" w:sz="4" w:space="0" w:color="auto"/>
            </w:tcBorders>
            <w:noWrap/>
            <w:vAlign w:val="bottom"/>
            <w:hideMark/>
          </w:tcPr>
          <w:p w14:paraId="63E81229" w14:textId="3BA81569" w:rsidR="008921EC" w:rsidRDefault="008921EC" w:rsidP="008921EC">
            <w:pPr>
              <w:jc w:val="right"/>
              <w:rPr>
                <w:rFonts w:cs="Calibri"/>
                <w:color w:val="000000"/>
                <w:sz w:val="20"/>
                <w:szCs w:val="20"/>
              </w:rPr>
            </w:pPr>
            <w:r>
              <w:rPr>
                <w:rFonts w:cs="Calibri"/>
                <w:color w:val="000000"/>
                <w:sz w:val="20"/>
                <w:szCs w:val="20"/>
              </w:rPr>
              <w:t xml:space="preserve">         189 968     </w:t>
            </w:r>
          </w:p>
        </w:tc>
        <w:tc>
          <w:tcPr>
            <w:tcW w:w="1914" w:type="dxa"/>
            <w:tcBorders>
              <w:bottom w:val="single" w:sz="4" w:space="0" w:color="auto"/>
            </w:tcBorders>
            <w:noWrap/>
            <w:vAlign w:val="bottom"/>
            <w:hideMark/>
          </w:tcPr>
          <w:p w14:paraId="590D9672" w14:textId="4DB60180" w:rsidR="008921EC" w:rsidRDefault="008921EC" w:rsidP="008921EC">
            <w:pPr>
              <w:jc w:val="right"/>
              <w:rPr>
                <w:color w:val="000000"/>
                <w:sz w:val="20"/>
                <w:szCs w:val="20"/>
              </w:rPr>
            </w:pPr>
            <w:r>
              <w:rPr>
                <w:rFonts w:cs="Calibri"/>
                <w:color w:val="000000"/>
                <w:sz w:val="20"/>
                <w:szCs w:val="20"/>
              </w:rPr>
              <w:t xml:space="preserve">         208 554     </w:t>
            </w:r>
          </w:p>
        </w:tc>
      </w:tr>
      <w:tr w:rsidR="008921EC" w14:paraId="2C2F6EEF" w14:textId="77777777" w:rsidTr="00054D7C">
        <w:trPr>
          <w:trHeight w:val="315"/>
        </w:trPr>
        <w:tc>
          <w:tcPr>
            <w:tcW w:w="6237" w:type="dxa"/>
            <w:tcBorders>
              <w:top w:val="single" w:sz="4" w:space="0" w:color="auto"/>
              <w:left w:val="nil"/>
              <w:right w:val="nil"/>
            </w:tcBorders>
            <w:vAlign w:val="bottom"/>
            <w:hideMark/>
          </w:tcPr>
          <w:p w14:paraId="4401667A" w14:textId="5A201A4D" w:rsidR="008921EC" w:rsidRDefault="008921EC" w:rsidP="008921EC">
            <w:pPr>
              <w:jc w:val="right"/>
              <w:rPr>
                <w:b/>
                <w:bCs/>
                <w:color w:val="000000"/>
                <w:sz w:val="20"/>
                <w:szCs w:val="20"/>
              </w:rPr>
            </w:pPr>
            <w:r>
              <w:rPr>
                <w:rFonts w:cs="Calibri"/>
                <w:b/>
                <w:bCs/>
                <w:color w:val="000000"/>
                <w:sz w:val="20"/>
                <w:szCs w:val="20"/>
              </w:rPr>
              <w:t xml:space="preserve"> KOPĀ: </w:t>
            </w:r>
          </w:p>
        </w:tc>
        <w:tc>
          <w:tcPr>
            <w:tcW w:w="1914" w:type="dxa"/>
            <w:tcBorders>
              <w:top w:val="single" w:sz="4" w:space="0" w:color="auto"/>
              <w:left w:val="nil"/>
              <w:bottom w:val="double" w:sz="4" w:space="0" w:color="auto"/>
              <w:right w:val="nil"/>
            </w:tcBorders>
            <w:noWrap/>
            <w:vAlign w:val="bottom"/>
            <w:hideMark/>
          </w:tcPr>
          <w:p w14:paraId="04C51C62" w14:textId="6E73BA7B" w:rsidR="008921EC" w:rsidRDefault="008921EC" w:rsidP="008921EC">
            <w:pPr>
              <w:jc w:val="right"/>
              <w:rPr>
                <w:rFonts w:cs="Calibri"/>
                <w:b/>
                <w:bCs/>
                <w:color w:val="000000"/>
                <w:sz w:val="20"/>
                <w:szCs w:val="20"/>
              </w:rPr>
            </w:pPr>
            <w:r>
              <w:rPr>
                <w:rFonts w:cs="Calibri"/>
                <w:b/>
                <w:bCs/>
                <w:color w:val="000000"/>
                <w:sz w:val="20"/>
                <w:szCs w:val="20"/>
              </w:rPr>
              <w:t xml:space="preserve">      2 472 616     </w:t>
            </w:r>
          </w:p>
        </w:tc>
        <w:tc>
          <w:tcPr>
            <w:tcW w:w="1914" w:type="dxa"/>
            <w:tcBorders>
              <w:top w:val="single" w:sz="4" w:space="0" w:color="auto"/>
              <w:left w:val="nil"/>
              <w:bottom w:val="double" w:sz="4" w:space="0" w:color="auto"/>
              <w:right w:val="nil"/>
            </w:tcBorders>
            <w:noWrap/>
            <w:vAlign w:val="bottom"/>
            <w:hideMark/>
          </w:tcPr>
          <w:p w14:paraId="18DE88B6" w14:textId="0E61FEB2" w:rsidR="008921EC" w:rsidRDefault="008921EC" w:rsidP="008921EC">
            <w:pPr>
              <w:jc w:val="right"/>
              <w:rPr>
                <w:b/>
                <w:bCs/>
                <w:color w:val="000000"/>
                <w:sz w:val="20"/>
                <w:szCs w:val="20"/>
              </w:rPr>
            </w:pPr>
            <w:r>
              <w:rPr>
                <w:rFonts w:cs="Calibri"/>
                <w:b/>
                <w:bCs/>
                <w:color w:val="000000"/>
                <w:sz w:val="20"/>
                <w:szCs w:val="20"/>
              </w:rPr>
              <w:t xml:space="preserve">      2 942 753     </w:t>
            </w:r>
          </w:p>
        </w:tc>
      </w:tr>
    </w:tbl>
    <w:p w14:paraId="32BF7EDF" w14:textId="77777777" w:rsidR="00054D7C" w:rsidRDefault="00054D7C" w:rsidP="00054D7C"/>
    <w:bookmarkEnd w:id="22"/>
    <w:p w14:paraId="17925369" w14:textId="77777777" w:rsidR="00C14A4C" w:rsidRDefault="00C14A4C" w:rsidP="008477ED">
      <w:pPr>
        <w:pStyle w:val="Heading2"/>
        <w:ind w:left="357" w:hanging="357"/>
      </w:pPr>
      <w:r>
        <w:t>Administrācijas izmaksas</w:t>
      </w:r>
    </w:p>
    <w:tbl>
      <w:tblPr>
        <w:tblW w:w="10065" w:type="dxa"/>
        <w:tblLayout w:type="fixed"/>
        <w:tblLook w:val="04A0" w:firstRow="1" w:lastRow="0" w:firstColumn="1" w:lastColumn="0" w:noHBand="0" w:noVBand="1"/>
      </w:tblPr>
      <w:tblGrid>
        <w:gridCol w:w="6237"/>
        <w:gridCol w:w="1914"/>
        <w:gridCol w:w="1914"/>
      </w:tblGrid>
      <w:tr w:rsidR="008921EC" w14:paraId="70616B31" w14:textId="77777777" w:rsidTr="00C14A4C">
        <w:trPr>
          <w:trHeight w:val="315"/>
        </w:trPr>
        <w:tc>
          <w:tcPr>
            <w:tcW w:w="6237" w:type="dxa"/>
            <w:tcBorders>
              <w:top w:val="nil"/>
              <w:left w:val="nil"/>
              <w:bottom w:val="single" w:sz="8" w:space="0" w:color="auto"/>
              <w:right w:val="nil"/>
            </w:tcBorders>
            <w:vAlign w:val="bottom"/>
            <w:hideMark/>
          </w:tcPr>
          <w:p w14:paraId="63969904" w14:textId="6017A717" w:rsidR="008921EC" w:rsidRDefault="008921EC" w:rsidP="008921EC">
            <w:pPr>
              <w:jc w:val="right"/>
              <w:rPr>
                <w:rFonts w:cs="Calibri"/>
                <w:color w:val="000000"/>
                <w:sz w:val="20"/>
                <w:szCs w:val="20"/>
                <w:lang w:eastAsia="lv-LV"/>
              </w:rPr>
            </w:pPr>
            <w:r>
              <w:rPr>
                <w:rFonts w:cs="Calibri"/>
                <w:color w:val="000000"/>
                <w:sz w:val="20"/>
                <w:szCs w:val="20"/>
              </w:rPr>
              <w:t> </w:t>
            </w:r>
          </w:p>
        </w:tc>
        <w:tc>
          <w:tcPr>
            <w:tcW w:w="1914" w:type="dxa"/>
            <w:tcBorders>
              <w:top w:val="nil"/>
              <w:left w:val="nil"/>
              <w:bottom w:val="single" w:sz="8" w:space="0" w:color="auto"/>
              <w:right w:val="nil"/>
            </w:tcBorders>
            <w:vAlign w:val="bottom"/>
            <w:hideMark/>
          </w:tcPr>
          <w:p w14:paraId="23791F4C" w14:textId="61A5B6F9" w:rsidR="008921EC" w:rsidRDefault="008921EC" w:rsidP="008921EC">
            <w:pPr>
              <w:jc w:val="right"/>
              <w:rPr>
                <w:rFonts w:cs="Calibri"/>
                <w:color w:val="000000"/>
                <w:sz w:val="20"/>
                <w:szCs w:val="20"/>
                <w:lang w:val="en-GB" w:eastAsia="lv-LV"/>
              </w:rPr>
            </w:pPr>
            <w:r>
              <w:rPr>
                <w:rFonts w:cs="Calibri"/>
                <w:color w:val="000000"/>
                <w:sz w:val="20"/>
                <w:szCs w:val="20"/>
              </w:rPr>
              <w:t>2020</w:t>
            </w:r>
          </w:p>
        </w:tc>
        <w:tc>
          <w:tcPr>
            <w:tcW w:w="1914" w:type="dxa"/>
            <w:tcBorders>
              <w:top w:val="nil"/>
              <w:left w:val="nil"/>
              <w:bottom w:val="single" w:sz="8" w:space="0" w:color="auto"/>
              <w:right w:val="nil"/>
            </w:tcBorders>
            <w:vAlign w:val="bottom"/>
            <w:hideMark/>
          </w:tcPr>
          <w:p w14:paraId="78B26F36" w14:textId="4045C0E3" w:rsidR="008921EC" w:rsidRDefault="008921EC" w:rsidP="008921EC">
            <w:pPr>
              <w:jc w:val="right"/>
              <w:rPr>
                <w:rFonts w:cs="Calibri"/>
                <w:color w:val="000000"/>
                <w:sz w:val="20"/>
                <w:szCs w:val="20"/>
                <w:lang w:eastAsia="lv-LV"/>
              </w:rPr>
            </w:pPr>
            <w:r>
              <w:rPr>
                <w:rFonts w:cs="Calibri"/>
                <w:color w:val="000000"/>
                <w:sz w:val="20"/>
                <w:szCs w:val="20"/>
              </w:rPr>
              <w:t>2019</w:t>
            </w:r>
          </w:p>
        </w:tc>
      </w:tr>
      <w:tr w:rsidR="008921EC" w14:paraId="1481A108" w14:textId="77777777" w:rsidTr="00C14A4C">
        <w:trPr>
          <w:trHeight w:val="300"/>
        </w:trPr>
        <w:tc>
          <w:tcPr>
            <w:tcW w:w="6237" w:type="dxa"/>
            <w:noWrap/>
            <w:vAlign w:val="bottom"/>
            <w:hideMark/>
          </w:tcPr>
          <w:p w14:paraId="645A2B50" w14:textId="249153C7" w:rsidR="008921EC" w:rsidRDefault="008921EC" w:rsidP="008921EC">
            <w:pPr>
              <w:rPr>
                <w:color w:val="000000"/>
                <w:sz w:val="20"/>
                <w:szCs w:val="20"/>
                <w:lang w:eastAsia="lv-LV"/>
              </w:rPr>
            </w:pPr>
            <w:r>
              <w:rPr>
                <w:rFonts w:cs="Calibri"/>
                <w:color w:val="000000"/>
                <w:sz w:val="20"/>
                <w:szCs w:val="20"/>
              </w:rPr>
              <w:t xml:space="preserve"> Pārvaldes un administrācijas personāla izmaksas </w:t>
            </w:r>
          </w:p>
        </w:tc>
        <w:tc>
          <w:tcPr>
            <w:tcW w:w="1914" w:type="dxa"/>
            <w:noWrap/>
            <w:vAlign w:val="bottom"/>
            <w:hideMark/>
          </w:tcPr>
          <w:p w14:paraId="723C8748" w14:textId="3B1FC0AC" w:rsidR="008921EC" w:rsidRDefault="008921EC" w:rsidP="008921EC">
            <w:pPr>
              <w:jc w:val="right"/>
              <w:rPr>
                <w:color w:val="000000"/>
                <w:sz w:val="20"/>
                <w:szCs w:val="20"/>
              </w:rPr>
            </w:pPr>
            <w:r>
              <w:rPr>
                <w:rFonts w:cs="Calibri"/>
                <w:color w:val="000000"/>
                <w:sz w:val="20"/>
                <w:szCs w:val="20"/>
              </w:rPr>
              <w:t xml:space="preserve">         124 968     </w:t>
            </w:r>
          </w:p>
        </w:tc>
        <w:tc>
          <w:tcPr>
            <w:tcW w:w="1914" w:type="dxa"/>
            <w:noWrap/>
            <w:vAlign w:val="bottom"/>
            <w:hideMark/>
          </w:tcPr>
          <w:p w14:paraId="171ED297" w14:textId="507DE299" w:rsidR="008921EC" w:rsidRDefault="008921EC" w:rsidP="008921EC">
            <w:pPr>
              <w:jc w:val="right"/>
              <w:rPr>
                <w:color w:val="000000"/>
                <w:sz w:val="20"/>
                <w:szCs w:val="20"/>
              </w:rPr>
            </w:pPr>
            <w:r>
              <w:rPr>
                <w:rFonts w:cs="Calibri"/>
                <w:color w:val="000000"/>
                <w:sz w:val="20"/>
                <w:szCs w:val="20"/>
              </w:rPr>
              <w:t xml:space="preserve">         123 147     </w:t>
            </w:r>
          </w:p>
        </w:tc>
      </w:tr>
      <w:tr w:rsidR="008921EC" w14:paraId="60990E60" w14:textId="77777777" w:rsidTr="00C14A4C">
        <w:trPr>
          <w:trHeight w:val="300"/>
        </w:trPr>
        <w:tc>
          <w:tcPr>
            <w:tcW w:w="6237" w:type="dxa"/>
            <w:noWrap/>
            <w:vAlign w:val="bottom"/>
            <w:hideMark/>
          </w:tcPr>
          <w:p w14:paraId="4C0B6FE5" w14:textId="0AFA1402" w:rsidR="008921EC" w:rsidRDefault="008921EC" w:rsidP="008921EC">
            <w:pPr>
              <w:rPr>
                <w:color w:val="000000"/>
                <w:sz w:val="20"/>
                <w:szCs w:val="20"/>
              </w:rPr>
            </w:pPr>
            <w:r>
              <w:rPr>
                <w:rFonts w:cs="Calibri"/>
                <w:color w:val="000000"/>
                <w:sz w:val="20"/>
                <w:szCs w:val="20"/>
              </w:rPr>
              <w:t xml:space="preserve"> Pārējās administrācijas izmaksas </w:t>
            </w:r>
          </w:p>
        </w:tc>
        <w:tc>
          <w:tcPr>
            <w:tcW w:w="1914" w:type="dxa"/>
            <w:noWrap/>
            <w:vAlign w:val="bottom"/>
            <w:hideMark/>
          </w:tcPr>
          <w:p w14:paraId="6DD082AC" w14:textId="08F98469" w:rsidR="008921EC" w:rsidRDefault="008921EC" w:rsidP="008921EC">
            <w:pPr>
              <w:jc w:val="right"/>
              <w:rPr>
                <w:color w:val="000000"/>
                <w:sz w:val="20"/>
                <w:szCs w:val="20"/>
              </w:rPr>
            </w:pPr>
            <w:r>
              <w:rPr>
                <w:rFonts w:cs="Calibri"/>
                <w:color w:val="000000"/>
                <w:sz w:val="20"/>
                <w:szCs w:val="20"/>
              </w:rPr>
              <w:t xml:space="preserve">           21 535     </w:t>
            </w:r>
          </w:p>
        </w:tc>
        <w:tc>
          <w:tcPr>
            <w:tcW w:w="1914" w:type="dxa"/>
            <w:noWrap/>
            <w:vAlign w:val="bottom"/>
            <w:hideMark/>
          </w:tcPr>
          <w:p w14:paraId="7332028F" w14:textId="6AAEA3AC" w:rsidR="008921EC" w:rsidRDefault="008921EC" w:rsidP="008921EC">
            <w:pPr>
              <w:jc w:val="right"/>
              <w:rPr>
                <w:color w:val="000000"/>
                <w:sz w:val="20"/>
                <w:szCs w:val="20"/>
              </w:rPr>
            </w:pPr>
            <w:r>
              <w:rPr>
                <w:rFonts w:cs="Calibri"/>
                <w:color w:val="000000"/>
                <w:sz w:val="20"/>
                <w:szCs w:val="20"/>
              </w:rPr>
              <w:t xml:space="preserve">           35 990     </w:t>
            </w:r>
          </w:p>
        </w:tc>
      </w:tr>
      <w:tr w:rsidR="008921EC" w14:paraId="7816708B" w14:textId="77777777" w:rsidTr="00C14A4C">
        <w:trPr>
          <w:trHeight w:val="300"/>
        </w:trPr>
        <w:tc>
          <w:tcPr>
            <w:tcW w:w="6237" w:type="dxa"/>
            <w:noWrap/>
            <w:vAlign w:val="bottom"/>
            <w:hideMark/>
          </w:tcPr>
          <w:p w14:paraId="6AC95E67" w14:textId="081BDA5B" w:rsidR="008921EC" w:rsidRDefault="008921EC" w:rsidP="008921EC">
            <w:pPr>
              <w:rPr>
                <w:color w:val="000000"/>
                <w:sz w:val="20"/>
                <w:szCs w:val="20"/>
              </w:rPr>
            </w:pPr>
            <w:r>
              <w:rPr>
                <w:rFonts w:cs="Calibri"/>
                <w:color w:val="000000"/>
                <w:sz w:val="20"/>
                <w:szCs w:val="20"/>
              </w:rPr>
              <w:t xml:space="preserve"> Gada pārskata, revīzijas un juridiskie pakalpojumi </w:t>
            </w:r>
          </w:p>
        </w:tc>
        <w:tc>
          <w:tcPr>
            <w:tcW w:w="1914" w:type="dxa"/>
            <w:noWrap/>
            <w:vAlign w:val="bottom"/>
            <w:hideMark/>
          </w:tcPr>
          <w:p w14:paraId="4A3773FA" w14:textId="6EF95071" w:rsidR="008921EC" w:rsidRDefault="008921EC" w:rsidP="008921EC">
            <w:pPr>
              <w:jc w:val="right"/>
              <w:rPr>
                <w:color w:val="000000"/>
                <w:sz w:val="20"/>
                <w:szCs w:val="20"/>
              </w:rPr>
            </w:pPr>
            <w:r>
              <w:rPr>
                <w:rFonts w:cs="Calibri"/>
                <w:color w:val="000000"/>
                <w:sz w:val="20"/>
                <w:szCs w:val="20"/>
              </w:rPr>
              <w:t xml:space="preserve">             8 505     </w:t>
            </w:r>
          </w:p>
        </w:tc>
        <w:tc>
          <w:tcPr>
            <w:tcW w:w="1914" w:type="dxa"/>
            <w:noWrap/>
            <w:vAlign w:val="bottom"/>
            <w:hideMark/>
          </w:tcPr>
          <w:p w14:paraId="4C6920A6" w14:textId="451596D4" w:rsidR="008921EC" w:rsidRDefault="008921EC" w:rsidP="008921EC">
            <w:pPr>
              <w:jc w:val="right"/>
              <w:rPr>
                <w:color w:val="000000"/>
                <w:sz w:val="20"/>
                <w:szCs w:val="20"/>
              </w:rPr>
            </w:pPr>
            <w:r>
              <w:rPr>
                <w:rFonts w:cs="Calibri"/>
                <w:color w:val="000000"/>
                <w:sz w:val="20"/>
                <w:szCs w:val="20"/>
              </w:rPr>
              <w:t xml:space="preserve">             9 054     </w:t>
            </w:r>
          </w:p>
        </w:tc>
      </w:tr>
      <w:tr w:rsidR="008921EC" w14:paraId="241ABF21" w14:textId="77777777" w:rsidTr="00C14A4C">
        <w:trPr>
          <w:trHeight w:val="300"/>
        </w:trPr>
        <w:tc>
          <w:tcPr>
            <w:tcW w:w="6237" w:type="dxa"/>
            <w:noWrap/>
            <w:vAlign w:val="bottom"/>
            <w:hideMark/>
          </w:tcPr>
          <w:p w14:paraId="0FE88873" w14:textId="3433F074" w:rsidR="008921EC" w:rsidRDefault="008921EC" w:rsidP="008921EC">
            <w:pPr>
              <w:rPr>
                <w:color w:val="000000"/>
                <w:sz w:val="20"/>
                <w:szCs w:val="20"/>
              </w:rPr>
            </w:pPr>
            <w:r>
              <w:rPr>
                <w:rFonts w:cs="Calibri"/>
                <w:color w:val="000000"/>
                <w:sz w:val="20"/>
                <w:szCs w:val="20"/>
              </w:rPr>
              <w:t xml:space="preserve"> Biroja izdevumi (biroja preces un inventārs) </w:t>
            </w:r>
          </w:p>
        </w:tc>
        <w:tc>
          <w:tcPr>
            <w:tcW w:w="1914" w:type="dxa"/>
            <w:noWrap/>
            <w:vAlign w:val="bottom"/>
            <w:hideMark/>
          </w:tcPr>
          <w:p w14:paraId="66C7524E" w14:textId="53947423" w:rsidR="008921EC" w:rsidRDefault="008921EC" w:rsidP="008921EC">
            <w:pPr>
              <w:jc w:val="right"/>
              <w:rPr>
                <w:color w:val="000000"/>
                <w:sz w:val="20"/>
                <w:szCs w:val="20"/>
              </w:rPr>
            </w:pPr>
            <w:r>
              <w:rPr>
                <w:rFonts w:cs="Calibri"/>
                <w:color w:val="000000"/>
                <w:sz w:val="20"/>
                <w:szCs w:val="20"/>
              </w:rPr>
              <w:t xml:space="preserve">             8 409     </w:t>
            </w:r>
          </w:p>
        </w:tc>
        <w:tc>
          <w:tcPr>
            <w:tcW w:w="1914" w:type="dxa"/>
            <w:noWrap/>
            <w:vAlign w:val="bottom"/>
            <w:hideMark/>
          </w:tcPr>
          <w:p w14:paraId="07AD72D3" w14:textId="643BB37B" w:rsidR="008921EC" w:rsidRDefault="008921EC" w:rsidP="008921EC">
            <w:pPr>
              <w:jc w:val="right"/>
              <w:rPr>
                <w:color w:val="000000"/>
                <w:sz w:val="20"/>
                <w:szCs w:val="20"/>
              </w:rPr>
            </w:pPr>
            <w:r>
              <w:rPr>
                <w:rFonts w:cs="Calibri"/>
                <w:color w:val="000000"/>
                <w:sz w:val="20"/>
                <w:szCs w:val="20"/>
              </w:rPr>
              <w:t xml:space="preserve">             7 345     </w:t>
            </w:r>
          </w:p>
        </w:tc>
      </w:tr>
      <w:tr w:rsidR="008921EC" w14:paraId="119AD367" w14:textId="77777777" w:rsidTr="00C14A4C">
        <w:trPr>
          <w:trHeight w:val="300"/>
        </w:trPr>
        <w:tc>
          <w:tcPr>
            <w:tcW w:w="6237" w:type="dxa"/>
            <w:noWrap/>
            <w:vAlign w:val="bottom"/>
            <w:hideMark/>
          </w:tcPr>
          <w:p w14:paraId="31230A7D" w14:textId="71D4EF88" w:rsidR="008921EC" w:rsidRDefault="008921EC" w:rsidP="008921EC">
            <w:pPr>
              <w:rPr>
                <w:color w:val="000000"/>
                <w:sz w:val="20"/>
                <w:szCs w:val="20"/>
              </w:rPr>
            </w:pPr>
            <w:r>
              <w:rPr>
                <w:rFonts w:cs="Calibri"/>
                <w:color w:val="000000"/>
                <w:sz w:val="20"/>
                <w:szCs w:val="20"/>
              </w:rPr>
              <w:t xml:space="preserve"> Iegādātās degvielas izlietojums </w:t>
            </w:r>
          </w:p>
        </w:tc>
        <w:tc>
          <w:tcPr>
            <w:tcW w:w="1914" w:type="dxa"/>
            <w:noWrap/>
            <w:vAlign w:val="bottom"/>
            <w:hideMark/>
          </w:tcPr>
          <w:p w14:paraId="28562B6A" w14:textId="4D8CD62E" w:rsidR="008921EC" w:rsidRDefault="008921EC" w:rsidP="008921EC">
            <w:pPr>
              <w:jc w:val="right"/>
              <w:rPr>
                <w:color w:val="000000"/>
                <w:sz w:val="20"/>
                <w:szCs w:val="20"/>
              </w:rPr>
            </w:pPr>
            <w:r>
              <w:rPr>
                <w:rFonts w:cs="Calibri"/>
                <w:color w:val="000000"/>
                <w:sz w:val="20"/>
                <w:szCs w:val="20"/>
              </w:rPr>
              <w:t xml:space="preserve">             6 970     </w:t>
            </w:r>
          </w:p>
        </w:tc>
        <w:tc>
          <w:tcPr>
            <w:tcW w:w="1914" w:type="dxa"/>
            <w:noWrap/>
            <w:vAlign w:val="bottom"/>
            <w:hideMark/>
          </w:tcPr>
          <w:p w14:paraId="0CCC385C" w14:textId="652E34C0" w:rsidR="008921EC" w:rsidRDefault="008921EC" w:rsidP="008921EC">
            <w:pPr>
              <w:jc w:val="right"/>
              <w:rPr>
                <w:color w:val="000000"/>
                <w:sz w:val="20"/>
                <w:szCs w:val="20"/>
              </w:rPr>
            </w:pPr>
            <w:r>
              <w:rPr>
                <w:rFonts w:cs="Calibri"/>
                <w:color w:val="000000"/>
                <w:sz w:val="20"/>
                <w:szCs w:val="20"/>
              </w:rPr>
              <w:t xml:space="preserve">             7 593     </w:t>
            </w:r>
          </w:p>
        </w:tc>
      </w:tr>
      <w:tr w:rsidR="008921EC" w14:paraId="6696B4F6" w14:textId="77777777" w:rsidTr="00C14A4C">
        <w:trPr>
          <w:trHeight w:val="300"/>
        </w:trPr>
        <w:tc>
          <w:tcPr>
            <w:tcW w:w="6237" w:type="dxa"/>
            <w:noWrap/>
            <w:vAlign w:val="bottom"/>
            <w:hideMark/>
          </w:tcPr>
          <w:p w14:paraId="7BACCFCF" w14:textId="0158E017" w:rsidR="008921EC" w:rsidRDefault="008921EC" w:rsidP="008921EC">
            <w:pPr>
              <w:rPr>
                <w:color w:val="000000"/>
                <w:sz w:val="20"/>
                <w:szCs w:val="20"/>
              </w:rPr>
            </w:pPr>
            <w:r>
              <w:rPr>
                <w:rFonts w:cs="Calibri"/>
                <w:color w:val="000000"/>
                <w:sz w:val="20"/>
                <w:szCs w:val="20"/>
              </w:rPr>
              <w:t xml:space="preserve"> Administrācijas un apkalpojošā personāla darbinieku komandējumi </w:t>
            </w:r>
          </w:p>
        </w:tc>
        <w:tc>
          <w:tcPr>
            <w:tcW w:w="1914" w:type="dxa"/>
            <w:noWrap/>
            <w:vAlign w:val="bottom"/>
            <w:hideMark/>
          </w:tcPr>
          <w:p w14:paraId="2FAD3DA6" w14:textId="2287A45B" w:rsidR="008921EC" w:rsidRDefault="008921EC" w:rsidP="008921EC">
            <w:pPr>
              <w:jc w:val="right"/>
              <w:rPr>
                <w:color w:val="000000"/>
                <w:sz w:val="20"/>
                <w:szCs w:val="20"/>
              </w:rPr>
            </w:pPr>
            <w:r>
              <w:rPr>
                <w:rFonts w:cs="Calibri"/>
                <w:color w:val="000000"/>
                <w:sz w:val="20"/>
                <w:szCs w:val="20"/>
              </w:rPr>
              <w:t xml:space="preserve">             1 767     </w:t>
            </w:r>
          </w:p>
        </w:tc>
        <w:tc>
          <w:tcPr>
            <w:tcW w:w="1914" w:type="dxa"/>
            <w:noWrap/>
            <w:vAlign w:val="bottom"/>
            <w:hideMark/>
          </w:tcPr>
          <w:p w14:paraId="2422D01D" w14:textId="7A5D8C2D" w:rsidR="008921EC" w:rsidRDefault="008921EC" w:rsidP="008921EC">
            <w:pPr>
              <w:jc w:val="right"/>
              <w:rPr>
                <w:color w:val="000000"/>
                <w:sz w:val="20"/>
                <w:szCs w:val="20"/>
              </w:rPr>
            </w:pPr>
            <w:r>
              <w:rPr>
                <w:rFonts w:cs="Calibri"/>
                <w:color w:val="000000"/>
                <w:sz w:val="20"/>
                <w:szCs w:val="20"/>
              </w:rPr>
              <w:t xml:space="preserve">             3 939     </w:t>
            </w:r>
          </w:p>
        </w:tc>
      </w:tr>
      <w:tr w:rsidR="008921EC" w14:paraId="63270818" w14:textId="77777777" w:rsidTr="00C14A4C">
        <w:trPr>
          <w:trHeight w:val="300"/>
        </w:trPr>
        <w:tc>
          <w:tcPr>
            <w:tcW w:w="6237" w:type="dxa"/>
            <w:noWrap/>
            <w:vAlign w:val="bottom"/>
            <w:hideMark/>
          </w:tcPr>
          <w:p w14:paraId="3EA925B2" w14:textId="791CD046" w:rsidR="008921EC" w:rsidRDefault="008921EC" w:rsidP="008921EC">
            <w:pPr>
              <w:rPr>
                <w:color w:val="000000"/>
                <w:sz w:val="20"/>
                <w:szCs w:val="20"/>
              </w:rPr>
            </w:pPr>
            <w:r>
              <w:rPr>
                <w:rFonts w:cs="Calibri"/>
                <w:color w:val="000000"/>
                <w:sz w:val="20"/>
                <w:szCs w:val="20"/>
              </w:rPr>
              <w:t xml:space="preserve"> Naudas apgrozījuma blakus izdevumi </w:t>
            </w:r>
          </w:p>
        </w:tc>
        <w:tc>
          <w:tcPr>
            <w:tcW w:w="1914" w:type="dxa"/>
            <w:noWrap/>
            <w:vAlign w:val="bottom"/>
            <w:hideMark/>
          </w:tcPr>
          <w:p w14:paraId="7A17FFD1" w14:textId="7C53D2A1" w:rsidR="008921EC" w:rsidRDefault="008921EC" w:rsidP="008921EC">
            <w:pPr>
              <w:jc w:val="right"/>
              <w:rPr>
                <w:color w:val="000000"/>
                <w:sz w:val="20"/>
                <w:szCs w:val="20"/>
              </w:rPr>
            </w:pPr>
            <w:r>
              <w:rPr>
                <w:rFonts w:cs="Calibri"/>
                <w:color w:val="000000"/>
                <w:sz w:val="20"/>
                <w:szCs w:val="20"/>
              </w:rPr>
              <w:t xml:space="preserve">             1 217     </w:t>
            </w:r>
          </w:p>
        </w:tc>
        <w:tc>
          <w:tcPr>
            <w:tcW w:w="1914" w:type="dxa"/>
            <w:noWrap/>
            <w:vAlign w:val="bottom"/>
            <w:hideMark/>
          </w:tcPr>
          <w:p w14:paraId="05BDF32F" w14:textId="2868F82F" w:rsidR="008921EC" w:rsidRDefault="008921EC" w:rsidP="008921EC">
            <w:pPr>
              <w:jc w:val="right"/>
              <w:rPr>
                <w:color w:val="000000"/>
                <w:sz w:val="20"/>
                <w:szCs w:val="20"/>
              </w:rPr>
            </w:pPr>
            <w:r>
              <w:rPr>
                <w:rFonts w:cs="Calibri"/>
                <w:color w:val="000000"/>
                <w:sz w:val="20"/>
                <w:szCs w:val="20"/>
              </w:rPr>
              <w:t xml:space="preserve">             1 354     </w:t>
            </w:r>
          </w:p>
        </w:tc>
      </w:tr>
      <w:tr w:rsidR="008921EC" w14:paraId="57EB0C3A" w14:textId="77777777" w:rsidTr="00C14A4C">
        <w:trPr>
          <w:trHeight w:val="300"/>
        </w:trPr>
        <w:tc>
          <w:tcPr>
            <w:tcW w:w="6237" w:type="dxa"/>
            <w:noWrap/>
            <w:vAlign w:val="bottom"/>
            <w:hideMark/>
          </w:tcPr>
          <w:p w14:paraId="6B6E7F7F" w14:textId="25461FE2" w:rsidR="008921EC" w:rsidRDefault="008921EC" w:rsidP="008921EC">
            <w:pPr>
              <w:rPr>
                <w:color w:val="000000"/>
                <w:sz w:val="20"/>
                <w:szCs w:val="20"/>
              </w:rPr>
            </w:pPr>
            <w:r>
              <w:rPr>
                <w:rFonts w:cs="Calibri"/>
                <w:color w:val="000000"/>
                <w:sz w:val="20"/>
                <w:szCs w:val="20"/>
              </w:rPr>
              <w:t xml:space="preserve"> Darba devēja apmaksātā veselības aprūpe - </w:t>
            </w:r>
            <w:proofErr w:type="spellStart"/>
            <w:r>
              <w:rPr>
                <w:rFonts w:cs="Calibri"/>
                <w:color w:val="000000"/>
                <w:sz w:val="20"/>
                <w:szCs w:val="20"/>
              </w:rPr>
              <w:t>adm</w:t>
            </w:r>
            <w:proofErr w:type="spellEnd"/>
            <w:r>
              <w:rPr>
                <w:rFonts w:cs="Calibri"/>
                <w:color w:val="000000"/>
                <w:sz w:val="20"/>
                <w:szCs w:val="20"/>
              </w:rPr>
              <w:t xml:space="preserve">. </w:t>
            </w:r>
          </w:p>
        </w:tc>
        <w:tc>
          <w:tcPr>
            <w:tcW w:w="1914" w:type="dxa"/>
            <w:noWrap/>
            <w:vAlign w:val="bottom"/>
            <w:hideMark/>
          </w:tcPr>
          <w:p w14:paraId="091E11DE" w14:textId="101A5135" w:rsidR="008921EC" w:rsidRDefault="008921EC" w:rsidP="008921EC">
            <w:pPr>
              <w:jc w:val="right"/>
              <w:rPr>
                <w:color w:val="000000"/>
                <w:sz w:val="20"/>
                <w:szCs w:val="20"/>
              </w:rPr>
            </w:pPr>
            <w:r>
              <w:rPr>
                <w:rFonts w:cs="Calibri"/>
                <w:color w:val="000000"/>
                <w:sz w:val="20"/>
                <w:szCs w:val="20"/>
              </w:rPr>
              <w:t xml:space="preserve">             1 270     </w:t>
            </w:r>
          </w:p>
        </w:tc>
        <w:tc>
          <w:tcPr>
            <w:tcW w:w="1914" w:type="dxa"/>
            <w:noWrap/>
            <w:vAlign w:val="bottom"/>
            <w:hideMark/>
          </w:tcPr>
          <w:p w14:paraId="61A02652" w14:textId="028E2F16" w:rsidR="008921EC" w:rsidRDefault="008921EC" w:rsidP="008921EC">
            <w:pPr>
              <w:jc w:val="right"/>
              <w:rPr>
                <w:color w:val="000000"/>
                <w:sz w:val="20"/>
                <w:szCs w:val="20"/>
              </w:rPr>
            </w:pPr>
            <w:r>
              <w:rPr>
                <w:rFonts w:cs="Calibri"/>
                <w:color w:val="000000"/>
                <w:sz w:val="20"/>
                <w:szCs w:val="20"/>
              </w:rPr>
              <w:t xml:space="preserve">             1 296     </w:t>
            </w:r>
          </w:p>
        </w:tc>
      </w:tr>
      <w:tr w:rsidR="008921EC" w14:paraId="3C060222" w14:textId="77777777" w:rsidTr="00617181">
        <w:trPr>
          <w:trHeight w:val="315"/>
        </w:trPr>
        <w:tc>
          <w:tcPr>
            <w:tcW w:w="6237" w:type="dxa"/>
            <w:noWrap/>
            <w:vAlign w:val="bottom"/>
            <w:hideMark/>
          </w:tcPr>
          <w:p w14:paraId="6F40F13F" w14:textId="59554BD4" w:rsidR="008921EC" w:rsidRDefault="008921EC" w:rsidP="008921EC">
            <w:pPr>
              <w:rPr>
                <w:color w:val="000000"/>
                <w:sz w:val="20"/>
                <w:szCs w:val="20"/>
              </w:rPr>
            </w:pPr>
            <w:r>
              <w:rPr>
                <w:rFonts w:cs="Calibri"/>
                <w:color w:val="000000"/>
                <w:sz w:val="20"/>
                <w:szCs w:val="20"/>
              </w:rPr>
              <w:t xml:space="preserve"> Darbinieku apmācības izdevumi </w:t>
            </w:r>
          </w:p>
        </w:tc>
        <w:tc>
          <w:tcPr>
            <w:tcW w:w="1914" w:type="dxa"/>
            <w:tcBorders>
              <w:bottom w:val="single" w:sz="8" w:space="0" w:color="auto"/>
            </w:tcBorders>
            <w:noWrap/>
            <w:vAlign w:val="bottom"/>
            <w:hideMark/>
          </w:tcPr>
          <w:p w14:paraId="2973F879" w14:textId="2F050001" w:rsidR="008921EC" w:rsidRDefault="008921EC" w:rsidP="008921EC">
            <w:pPr>
              <w:jc w:val="right"/>
              <w:rPr>
                <w:color w:val="000000"/>
                <w:sz w:val="20"/>
                <w:szCs w:val="20"/>
              </w:rPr>
            </w:pPr>
            <w:r>
              <w:rPr>
                <w:rFonts w:cs="Calibri"/>
                <w:color w:val="000000"/>
                <w:sz w:val="20"/>
                <w:szCs w:val="20"/>
              </w:rPr>
              <w:t xml:space="preserve">                504     </w:t>
            </w:r>
          </w:p>
        </w:tc>
        <w:tc>
          <w:tcPr>
            <w:tcW w:w="1914" w:type="dxa"/>
            <w:tcBorders>
              <w:bottom w:val="single" w:sz="8" w:space="0" w:color="auto"/>
            </w:tcBorders>
            <w:noWrap/>
            <w:vAlign w:val="bottom"/>
            <w:hideMark/>
          </w:tcPr>
          <w:p w14:paraId="610FF3BA" w14:textId="746ACE39" w:rsidR="008921EC" w:rsidRDefault="008921EC" w:rsidP="008921EC">
            <w:pPr>
              <w:jc w:val="right"/>
              <w:rPr>
                <w:color w:val="000000"/>
                <w:sz w:val="20"/>
                <w:szCs w:val="20"/>
              </w:rPr>
            </w:pPr>
            <w:r>
              <w:rPr>
                <w:rFonts w:cs="Calibri"/>
                <w:color w:val="000000"/>
                <w:sz w:val="20"/>
                <w:szCs w:val="20"/>
              </w:rPr>
              <w:t xml:space="preserve">                992     </w:t>
            </w:r>
          </w:p>
        </w:tc>
      </w:tr>
      <w:tr w:rsidR="008921EC" w14:paraId="3D783CE8" w14:textId="77777777" w:rsidTr="00617181">
        <w:trPr>
          <w:trHeight w:val="315"/>
        </w:trPr>
        <w:tc>
          <w:tcPr>
            <w:tcW w:w="6237" w:type="dxa"/>
            <w:tcBorders>
              <w:top w:val="single" w:sz="8" w:space="0" w:color="auto"/>
              <w:left w:val="nil"/>
              <w:bottom w:val="nil"/>
              <w:right w:val="nil"/>
            </w:tcBorders>
            <w:vAlign w:val="bottom"/>
            <w:hideMark/>
          </w:tcPr>
          <w:p w14:paraId="4D8CAAD7" w14:textId="14154E93" w:rsidR="008921EC" w:rsidRDefault="008921EC" w:rsidP="008921EC">
            <w:pPr>
              <w:jc w:val="right"/>
              <w:rPr>
                <w:b/>
                <w:bCs/>
                <w:color w:val="000000"/>
                <w:sz w:val="20"/>
                <w:szCs w:val="20"/>
              </w:rPr>
            </w:pPr>
            <w:r>
              <w:rPr>
                <w:rFonts w:cs="Calibri"/>
                <w:b/>
                <w:bCs/>
                <w:color w:val="000000"/>
                <w:sz w:val="20"/>
                <w:szCs w:val="20"/>
              </w:rPr>
              <w:t xml:space="preserve"> KOPĀ: </w:t>
            </w:r>
          </w:p>
        </w:tc>
        <w:tc>
          <w:tcPr>
            <w:tcW w:w="1914" w:type="dxa"/>
            <w:tcBorders>
              <w:top w:val="single" w:sz="8" w:space="0" w:color="auto"/>
              <w:left w:val="nil"/>
              <w:bottom w:val="double" w:sz="4" w:space="0" w:color="auto"/>
              <w:right w:val="nil"/>
            </w:tcBorders>
            <w:noWrap/>
            <w:vAlign w:val="bottom"/>
            <w:hideMark/>
          </w:tcPr>
          <w:p w14:paraId="2882E7CD" w14:textId="4EDB035E" w:rsidR="008921EC" w:rsidRDefault="008921EC" w:rsidP="008921EC">
            <w:pPr>
              <w:jc w:val="right"/>
              <w:rPr>
                <w:b/>
                <w:bCs/>
                <w:color w:val="000000"/>
                <w:sz w:val="20"/>
                <w:szCs w:val="20"/>
              </w:rPr>
            </w:pPr>
            <w:r>
              <w:rPr>
                <w:rFonts w:cs="Calibri"/>
                <w:b/>
                <w:bCs/>
                <w:color w:val="000000"/>
                <w:sz w:val="20"/>
                <w:szCs w:val="20"/>
              </w:rPr>
              <w:t xml:space="preserve">         175 145     </w:t>
            </w:r>
          </w:p>
        </w:tc>
        <w:tc>
          <w:tcPr>
            <w:tcW w:w="1914" w:type="dxa"/>
            <w:tcBorders>
              <w:top w:val="single" w:sz="8" w:space="0" w:color="auto"/>
              <w:left w:val="nil"/>
              <w:bottom w:val="double" w:sz="4" w:space="0" w:color="auto"/>
              <w:right w:val="nil"/>
            </w:tcBorders>
            <w:noWrap/>
            <w:vAlign w:val="bottom"/>
            <w:hideMark/>
          </w:tcPr>
          <w:p w14:paraId="41037A51" w14:textId="4D203862" w:rsidR="008921EC" w:rsidRDefault="008921EC" w:rsidP="008921EC">
            <w:pPr>
              <w:jc w:val="right"/>
              <w:rPr>
                <w:b/>
                <w:bCs/>
                <w:color w:val="000000"/>
                <w:sz w:val="20"/>
                <w:szCs w:val="20"/>
              </w:rPr>
            </w:pPr>
            <w:r>
              <w:rPr>
                <w:rFonts w:cs="Calibri"/>
                <w:b/>
                <w:bCs/>
                <w:color w:val="000000"/>
                <w:sz w:val="20"/>
                <w:szCs w:val="20"/>
              </w:rPr>
              <w:t xml:space="preserve">         190 710     </w:t>
            </w:r>
          </w:p>
        </w:tc>
      </w:tr>
    </w:tbl>
    <w:p w14:paraId="48C5750F" w14:textId="77777777" w:rsidR="00C14A4C" w:rsidRDefault="00C14A4C" w:rsidP="00C14A4C"/>
    <w:p w14:paraId="5A28A60D" w14:textId="77777777" w:rsidR="00C14A4C" w:rsidRDefault="00C14A4C" w:rsidP="008477ED">
      <w:pPr>
        <w:pStyle w:val="Heading2"/>
        <w:ind w:left="357" w:hanging="357"/>
      </w:pPr>
      <w:r>
        <w:t>Pārējie saimnieciskās darbības ieņēmumi</w:t>
      </w:r>
    </w:p>
    <w:tbl>
      <w:tblPr>
        <w:tblW w:w="10007" w:type="dxa"/>
        <w:tblLayout w:type="fixed"/>
        <w:tblCellMar>
          <w:left w:w="107" w:type="dxa"/>
          <w:right w:w="107" w:type="dxa"/>
        </w:tblCellMar>
        <w:tblLook w:val="04A0" w:firstRow="1" w:lastRow="0" w:firstColumn="1" w:lastColumn="0" w:noHBand="0" w:noVBand="1"/>
      </w:tblPr>
      <w:tblGrid>
        <w:gridCol w:w="6237"/>
        <w:gridCol w:w="1885"/>
        <w:gridCol w:w="1885"/>
      </w:tblGrid>
      <w:tr w:rsidR="008921EC" w14:paraId="0072200C" w14:textId="77777777" w:rsidTr="00C61C51">
        <w:trPr>
          <w:cantSplit/>
          <w:trHeight w:val="283"/>
        </w:trPr>
        <w:tc>
          <w:tcPr>
            <w:tcW w:w="6237" w:type="dxa"/>
            <w:vAlign w:val="bottom"/>
            <w:hideMark/>
          </w:tcPr>
          <w:p w14:paraId="64772640" w14:textId="77777777" w:rsidR="008921EC" w:rsidRDefault="008921EC" w:rsidP="008921EC">
            <w:pPr>
              <w:rPr>
                <w:rFonts w:ascii="Times New Roman" w:hAnsi="Times New Roman"/>
                <w:sz w:val="20"/>
                <w:szCs w:val="20"/>
                <w:lang w:eastAsia="lv-LV"/>
              </w:rPr>
            </w:pPr>
          </w:p>
        </w:tc>
        <w:tc>
          <w:tcPr>
            <w:tcW w:w="1885" w:type="dxa"/>
            <w:vAlign w:val="bottom"/>
            <w:hideMark/>
          </w:tcPr>
          <w:p w14:paraId="4A0343CF" w14:textId="48B9891D" w:rsidR="008921EC" w:rsidRDefault="008921EC" w:rsidP="008921EC">
            <w:pPr>
              <w:jc w:val="right"/>
              <w:rPr>
                <w:color w:val="000000"/>
                <w:sz w:val="20"/>
                <w:szCs w:val="20"/>
              </w:rPr>
            </w:pPr>
            <w:r>
              <w:rPr>
                <w:rFonts w:cs="Calibri"/>
                <w:color w:val="000000"/>
                <w:sz w:val="20"/>
                <w:szCs w:val="20"/>
              </w:rPr>
              <w:t>2020</w:t>
            </w:r>
          </w:p>
        </w:tc>
        <w:tc>
          <w:tcPr>
            <w:tcW w:w="1885" w:type="dxa"/>
            <w:vAlign w:val="bottom"/>
            <w:hideMark/>
          </w:tcPr>
          <w:p w14:paraId="7A4D3EE0" w14:textId="48FC8B05" w:rsidR="008921EC" w:rsidRDefault="008921EC" w:rsidP="008921EC">
            <w:pPr>
              <w:jc w:val="right"/>
              <w:rPr>
                <w:color w:val="000000"/>
                <w:sz w:val="20"/>
                <w:szCs w:val="20"/>
              </w:rPr>
            </w:pPr>
            <w:r>
              <w:rPr>
                <w:rFonts w:cs="Calibri"/>
                <w:color w:val="000000"/>
                <w:sz w:val="20"/>
                <w:szCs w:val="20"/>
              </w:rPr>
              <w:t>2019</w:t>
            </w:r>
          </w:p>
        </w:tc>
      </w:tr>
      <w:tr w:rsidR="008921EC" w14:paraId="702E675E" w14:textId="77777777" w:rsidTr="00C61C51">
        <w:trPr>
          <w:cantSplit/>
          <w:trHeight w:val="283"/>
        </w:trPr>
        <w:tc>
          <w:tcPr>
            <w:tcW w:w="6237" w:type="dxa"/>
            <w:tcBorders>
              <w:top w:val="single" w:sz="4" w:space="0" w:color="auto"/>
              <w:left w:val="nil"/>
              <w:bottom w:val="nil"/>
              <w:right w:val="nil"/>
            </w:tcBorders>
            <w:tcMar>
              <w:top w:w="0" w:type="dxa"/>
              <w:left w:w="108" w:type="dxa"/>
              <w:bottom w:w="0" w:type="dxa"/>
              <w:right w:w="108" w:type="dxa"/>
            </w:tcMar>
            <w:vAlign w:val="bottom"/>
            <w:hideMark/>
          </w:tcPr>
          <w:p w14:paraId="35442BD3" w14:textId="6B050792" w:rsidR="008921EC" w:rsidRDefault="008921EC" w:rsidP="008921EC">
            <w:pPr>
              <w:rPr>
                <w:color w:val="000000"/>
                <w:sz w:val="20"/>
                <w:szCs w:val="20"/>
              </w:rPr>
            </w:pPr>
            <w:r>
              <w:rPr>
                <w:rFonts w:cs="Calibri"/>
                <w:color w:val="000000"/>
                <w:sz w:val="20"/>
                <w:szCs w:val="20"/>
              </w:rPr>
              <w:t xml:space="preserve">Ieņēmumi no laboratorijas un </w:t>
            </w:r>
            <w:proofErr w:type="spellStart"/>
            <w:r>
              <w:rPr>
                <w:rFonts w:cs="Calibri"/>
                <w:color w:val="000000"/>
                <w:sz w:val="20"/>
                <w:szCs w:val="20"/>
              </w:rPr>
              <w:t>reh</w:t>
            </w:r>
            <w:proofErr w:type="spellEnd"/>
            <w:r>
              <w:rPr>
                <w:rFonts w:cs="Calibri"/>
                <w:color w:val="000000"/>
                <w:sz w:val="20"/>
                <w:szCs w:val="20"/>
              </w:rPr>
              <w:t>. centra</w:t>
            </w:r>
          </w:p>
        </w:tc>
        <w:tc>
          <w:tcPr>
            <w:tcW w:w="1885" w:type="dxa"/>
            <w:tcBorders>
              <w:top w:val="single" w:sz="4" w:space="0" w:color="auto"/>
              <w:left w:val="nil"/>
              <w:bottom w:val="nil"/>
              <w:right w:val="nil"/>
            </w:tcBorders>
            <w:tcMar>
              <w:top w:w="0" w:type="dxa"/>
              <w:left w:w="108" w:type="dxa"/>
              <w:bottom w:w="0" w:type="dxa"/>
              <w:right w:w="108" w:type="dxa"/>
            </w:tcMar>
            <w:vAlign w:val="bottom"/>
          </w:tcPr>
          <w:p w14:paraId="135211BA" w14:textId="16EF9EC2" w:rsidR="008921EC" w:rsidRDefault="008921EC" w:rsidP="008921EC">
            <w:pPr>
              <w:jc w:val="right"/>
              <w:rPr>
                <w:color w:val="000000"/>
                <w:sz w:val="20"/>
                <w:szCs w:val="20"/>
              </w:rPr>
            </w:pPr>
            <w:r>
              <w:rPr>
                <w:rFonts w:cs="Calibri"/>
                <w:color w:val="000000"/>
                <w:sz w:val="20"/>
                <w:szCs w:val="20"/>
              </w:rPr>
              <w:t xml:space="preserve">           72 298     </w:t>
            </w:r>
          </w:p>
        </w:tc>
        <w:tc>
          <w:tcPr>
            <w:tcW w:w="1885" w:type="dxa"/>
            <w:tcBorders>
              <w:top w:val="single" w:sz="4" w:space="0" w:color="auto"/>
              <w:left w:val="nil"/>
              <w:bottom w:val="nil"/>
              <w:right w:val="nil"/>
            </w:tcBorders>
            <w:tcMar>
              <w:top w:w="0" w:type="dxa"/>
              <w:left w:w="108" w:type="dxa"/>
              <w:bottom w:w="0" w:type="dxa"/>
              <w:right w:w="108" w:type="dxa"/>
            </w:tcMar>
            <w:vAlign w:val="bottom"/>
          </w:tcPr>
          <w:p w14:paraId="4E7EC3E8" w14:textId="79DD905E" w:rsidR="008921EC" w:rsidRDefault="008921EC" w:rsidP="008921EC">
            <w:pPr>
              <w:jc w:val="right"/>
              <w:rPr>
                <w:color w:val="000000"/>
                <w:sz w:val="20"/>
                <w:szCs w:val="20"/>
              </w:rPr>
            </w:pPr>
            <w:r>
              <w:rPr>
                <w:rFonts w:cs="Calibri"/>
                <w:color w:val="000000"/>
                <w:sz w:val="20"/>
                <w:szCs w:val="20"/>
              </w:rPr>
              <w:t xml:space="preserve">           87 731     </w:t>
            </w:r>
          </w:p>
        </w:tc>
      </w:tr>
      <w:tr w:rsidR="008921EC" w14:paraId="00D0DDB3" w14:textId="77777777" w:rsidTr="00C61C51">
        <w:trPr>
          <w:cantSplit/>
          <w:trHeight w:val="283"/>
        </w:trPr>
        <w:tc>
          <w:tcPr>
            <w:tcW w:w="6237" w:type="dxa"/>
            <w:tcMar>
              <w:top w:w="0" w:type="dxa"/>
              <w:left w:w="108" w:type="dxa"/>
              <w:bottom w:w="0" w:type="dxa"/>
              <w:right w:w="108" w:type="dxa"/>
            </w:tcMar>
            <w:vAlign w:val="bottom"/>
            <w:hideMark/>
          </w:tcPr>
          <w:p w14:paraId="3F407FA1" w14:textId="2AFFCD78" w:rsidR="008921EC" w:rsidRDefault="008921EC" w:rsidP="008921EC">
            <w:pPr>
              <w:rPr>
                <w:color w:val="000000"/>
                <w:sz w:val="20"/>
                <w:szCs w:val="20"/>
              </w:rPr>
            </w:pPr>
            <w:r>
              <w:rPr>
                <w:rFonts w:cs="Calibri"/>
                <w:color w:val="000000"/>
                <w:sz w:val="20"/>
                <w:szCs w:val="20"/>
              </w:rPr>
              <w:t>Pārējie saimnieciskās darbības ieņēmumi</w:t>
            </w:r>
          </w:p>
        </w:tc>
        <w:tc>
          <w:tcPr>
            <w:tcW w:w="1885" w:type="dxa"/>
            <w:tcBorders>
              <w:bottom w:val="single" w:sz="4" w:space="0" w:color="auto"/>
            </w:tcBorders>
            <w:tcMar>
              <w:top w:w="0" w:type="dxa"/>
              <w:left w:w="108" w:type="dxa"/>
              <w:bottom w:w="0" w:type="dxa"/>
              <w:right w:w="108" w:type="dxa"/>
            </w:tcMar>
            <w:vAlign w:val="bottom"/>
          </w:tcPr>
          <w:p w14:paraId="286D0E58" w14:textId="16B5C5CE" w:rsidR="008921EC" w:rsidRDefault="008921EC" w:rsidP="008921EC">
            <w:pPr>
              <w:jc w:val="right"/>
              <w:rPr>
                <w:color w:val="000000"/>
                <w:sz w:val="20"/>
                <w:szCs w:val="20"/>
              </w:rPr>
            </w:pPr>
            <w:r>
              <w:rPr>
                <w:rFonts w:cs="Calibri"/>
                <w:color w:val="000000"/>
                <w:sz w:val="20"/>
                <w:szCs w:val="20"/>
              </w:rPr>
              <w:t xml:space="preserve">             5 100     </w:t>
            </w:r>
          </w:p>
        </w:tc>
        <w:tc>
          <w:tcPr>
            <w:tcW w:w="1885" w:type="dxa"/>
            <w:tcBorders>
              <w:bottom w:val="single" w:sz="4" w:space="0" w:color="auto"/>
            </w:tcBorders>
            <w:tcMar>
              <w:top w:w="0" w:type="dxa"/>
              <w:left w:w="108" w:type="dxa"/>
              <w:bottom w:w="0" w:type="dxa"/>
              <w:right w:w="108" w:type="dxa"/>
            </w:tcMar>
            <w:vAlign w:val="bottom"/>
          </w:tcPr>
          <w:p w14:paraId="7ACC0B0D" w14:textId="743D202C" w:rsidR="008921EC" w:rsidRDefault="008921EC" w:rsidP="008921EC">
            <w:pPr>
              <w:jc w:val="right"/>
              <w:rPr>
                <w:color w:val="000000"/>
                <w:sz w:val="20"/>
                <w:szCs w:val="20"/>
              </w:rPr>
            </w:pPr>
            <w:r>
              <w:rPr>
                <w:rFonts w:cs="Calibri"/>
                <w:color w:val="000000"/>
                <w:sz w:val="20"/>
                <w:szCs w:val="20"/>
              </w:rPr>
              <w:t xml:space="preserve">             7 348     </w:t>
            </w:r>
          </w:p>
        </w:tc>
      </w:tr>
      <w:tr w:rsidR="008921EC" w14:paraId="4FC122F9" w14:textId="77777777" w:rsidTr="00C61C51">
        <w:trPr>
          <w:cantSplit/>
          <w:trHeight w:val="283"/>
        </w:trPr>
        <w:tc>
          <w:tcPr>
            <w:tcW w:w="6237" w:type="dxa"/>
            <w:tcBorders>
              <w:top w:val="single" w:sz="4" w:space="0" w:color="auto"/>
              <w:left w:val="nil"/>
              <w:bottom w:val="nil"/>
              <w:right w:val="nil"/>
            </w:tcBorders>
            <w:vAlign w:val="bottom"/>
            <w:hideMark/>
          </w:tcPr>
          <w:p w14:paraId="67D5C5C3" w14:textId="1ABFE4E2" w:rsidR="008921EC" w:rsidRDefault="008921EC" w:rsidP="008921EC">
            <w:pPr>
              <w:jc w:val="right"/>
              <w:rPr>
                <w:b/>
                <w:bCs/>
                <w:color w:val="000000"/>
                <w:sz w:val="20"/>
                <w:szCs w:val="20"/>
              </w:rPr>
            </w:pPr>
            <w:r>
              <w:rPr>
                <w:rFonts w:cs="Calibri"/>
                <w:b/>
                <w:bCs/>
                <w:color w:val="000000"/>
                <w:sz w:val="20"/>
                <w:szCs w:val="20"/>
              </w:rPr>
              <w:t>KOPĀ:</w:t>
            </w:r>
          </w:p>
        </w:tc>
        <w:tc>
          <w:tcPr>
            <w:tcW w:w="1885" w:type="dxa"/>
            <w:tcBorders>
              <w:top w:val="single" w:sz="4" w:space="0" w:color="auto"/>
              <w:left w:val="nil"/>
              <w:bottom w:val="double" w:sz="4" w:space="0" w:color="auto"/>
              <w:right w:val="nil"/>
            </w:tcBorders>
            <w:vAlign w:val="bottom"/>
          </w:tcPr>
          <w:p w14:paraId="0F10AA5A" w14:textId="3082A30C" w:rsidR="008921EC" w:rsidRDefault="008921EC" w:rsidP="008921EC">
            <w:pPr>
              <w:jc w:val="right"/>
              <w:rPr>
                <w:b/>
                <w:bCs/>
                <w:color w:val="000000"/>
                <w:sz w:val="20"/>
                <w:szCs w:val="20"/>
              </w:rPr>
            </w:pPr>
            <w:r>
              <w:rPr>
                <w:rFonts w:cs="Calibri"/>
                <w:b/>
                <w:bCs/>
                <w:color w:val="000000"/>
                <w:sz w:val="20"/>
                <w:szCs w:val="20"/>
              </w:rPr>
              <w:t xml:space="preserve">           77 398     </w:t>
            </w:r>
          </w:p>
        </w:tc>
        <w:tc>
          <w:tcPr>
            <w:tcW w:w="1885" w:type="dxa"/>
            <w:tcBorders>
              <w:top w:val="single" w:sz="4" w:space="0" w:color="auto"/>
              <w:left w:val="nil"/>
              <w:bottom w:val="double" w:sz="4" w:space="0" w:color="auto"/>
              <w:right w:val="nil"/>
            </w:tcBorders>
            <w:vAlign w:val="bottom"/>
          </w:tcPr>
          <w:p w14:paraId="0D63FBD7" w14:textId="3DD4CEAA" w:rsidR="008921EC" w:rsidRDefault="008921EC" w:rsidP="008921EC">
            <w:pPr>
              <w:jc w:val="right"/>
              <w:rPr>
                <w:b/>
                <w:bCs/>
                <w:color w:val="000000"/>
                <w:sz w:val="20"/>
                <w:szCs w:val="20"/>
              </w:rPr>
            </w:pPr>
            <w:r>
              <w:rPr>
                <w:rFonts w:cs="Calibri"/>
                <w:b/>
                <w:bCs/>
                <w:color w:val="000000"/>
                <w:sz w:val="20"/>
                <w:szCs w:val="20"/>
              </w:rPr>
              <w:t xml:space="preserve">           95 079     </w:t>
            </w:r>
          </w:p>
        </w:tc>
      </w:tr>
    </w:tbl>
    <w:p w14:paraId="28E5EBDB" w14:textId="11C44DB2" w:rsidR="00EA6FDB" w:rsidRDefault="00EA6FDB" w:rsidP="000960EE">
      <w:pPr>
        <w:rPr>
          <w:b/>
          <w:sz w:val="20"/>
          <w:szCs w:val="20"/>
        </w:rPr>
      </w:pPr>
    </w:p>
    <w:p w14:paraId="32E55A91" w14:textId="77777777" w:rsidR="00EA6FDB" w:rsidRDefault="00EA6FDB">
      <w:pPr>
        <w:rPr>
          <w:b/>
          <w:sz w:val="20"/>
          <w:szCs w:val="20"/>
        </w:rPr>
      </w:pPr>
      <w:r>
        <w:rPr>
          <w:b/>
          <w:sz w:val="20"/>
          <w:szCs w:val="20"/>
        </w:rPr>
        <w:br w:type="page"/>
      </w:r>
    </w:p>
    <w:p w14:paraId="12278920" w14:textId="77777777" w:rsidR="00443745" w:rsidRPr="00DE0406" w:rsidRDefault="00443745" w:rsidP="000960EE">
      <w:pPr>
        <w:rPr>
          <w:b/>
          <w:sz w:val="20"/>
          <w:szCs w:val="20"/>
        </w:rPr>
      </w:pPr>
    </w:p>
    <w:p w14:paraId="1795F379" w14:textId="77777777" w:rsidR="001C5E46" w:rsidRPr="00DE0406" w:rsidRDefault="00031FA6" w:rsidP="008477ED">
      <w:pPr>
        <w:pStyle w:val="Heading2"/>
        <w:ind w:left="357" w:hanging="357"/>
      </w:pPr>
      <w:r w:rsidRPr="00DE0406">
        <w:t xml:space="preserve"> </w:t>
      </w:r>
      <w:r w:rsidR="00895E09" w:rsidRPr="00DE0406">
        <w:t>Personāla izmaksas un darbinieku skaits</w:t>
      </w:r>
    </w:p>
    <w:tbl>
      <w:tblPr>
        <w:tblW w:w="9923" w:type="dxa"/>
        <w:tblLayout w:type="fixed"/>
        <w:tblLook w:val="04A0" w:firstRow="1" w:lastRow="0" w:firstColumn="1" w:lastColumn="0" w:noHBand="0" w:noVBand="1"/>
      </w:tblPr>
      <w:tblGrid>
        <w:gridCol w:w="6946"/>
        <w:gridCol w:w="1488"/>
        <w:gridCol w:w="1489"/>
      </w:tblGrid>
      <w:tr w:rsidR="00D43942" w:rsidRPr="00DE0406" w14:paraId="638346ED" w14:textId="77777777" w:rsidTr="00417D6A">
        <w:trPr>
          <w:trHeight w:val="313"/>
        </w:trPr>
        <w:tc>
          <w:tcPr>
            <w:tcW w:w="6946" w:type="dxa"/>
            <w:tcBorders>
              <w:top w:val="nil"/>
              <w:left w:val="nil"/>
              <w:bottom w:val="single" w:sz="8" w:space="0" w:color="auto"/>
              <w:right w:val="nil"/>
            </w:tcBorders>
            <w:shd w:val="clear" w:color="auto" w:fill="auto"/>
            <w:vAlign w:val="bottom"/>
            <w:hideMark/>
          </w:tcPr>
          <w:p w14:paraId="6EAA244C" w14:textId="1B687DE9" w:rsidR="00D43942" w:rsidRPr="00DE0406" w:rsidRDefault="00D43942" w:rsidP="00D43942">
            <w:pPr>
              <w:rPr>
                <w:rFonts w:cs="Calibri"/>
                <w:color w:val="000000"/>
                <w:sz w:val="20"/>
                <w:szCs w:val="20"/>
                <w:lang w:eastAsia="lv-LV"/>
              </w:rPr>
            </w:pPr>
            <w:r>
              <w:rPr>
                <w:rFonts w:cs="Calibri"/>
                <w:color w:val="000000"/>
                <w:sz w:val="20"/>
                <w:szCs w:val="20"/>
              </w:rPr>
              <w:t> </w:t>
            </w:r>
          </w:p>
        </w:tc>
        <w:tc>
          <w:tcPr>
            <w:tcW w:w="1488" w:type="dxa"/>
            <w:tcBorders>
              <w:top w:val="nil"/>
              <w:left w:val="nil"/>
              <w:bottom w:val="single" w:sz="8" w:space="0" w:color="auto"/>
              <w:right w:val="nil"/>
            </w:tcBorders>
            <w:shd w:val="clear" w:color="auto" w:fill="auto"/>
            <w:vAlign w:val="bottom"/>
            <w:hideMark/>
          </w:tcPr>
          <w:p w14:paraId="103F726C" w14:textId="78F9E3DF" w:rsidR="00D43942" w:rsidRPr="00DE0406" w:rsidRDefault="00D43942" w:rsidP="00D43942">
            <w:pPr>
              <w:jc w:val="right"/>
              <w:rPr>
                <w:rFonts w:cs="Calibri"/>
                <w:color w:val="000000"/>
                <w:sz w:val="20"/>
                <w:szCs w:val="20"/>
                <w:lang w:eastAsia="lv-LV"/>
              </w:rPr>
            </w:pPr>
            <w:r>
              <w:rPr>
                <w:rFonts w:cs="Calibri"/>
                <w:color w:val="000000"/>
                <w:sz w:val="20"/>
                <w:szCs w:val="20"/>
              </w:rPr>
              <w:t>2020</w:t>
            </w:r>
          </w:p>
        </w:tc>
        <w:tc>
          <w:tcPr>
            <w:tcW w:w="1489" w:type="dxa"/>
            <w:tcBorders>
              <w:top w:val="nil"/>
              <w:left w:val="nil"/>
              <w:bottom w:val="single" w:sz="8" w:space="0" w:color="auto"/>
              <w:right w:val="nil"/>
            </w:tcBorders>
            <w:shd w:val="clear" w:color="auto" w:fill="auto"/>
            <w:vAlign w:val="bottom"/>
            <w:hideMark/>
          </w:tcPr>
          <w:p w14:paraId="6D15419E" w14:textId="3250E451" w:rsidR="00D43942" w:rsidRPr="00DE0406" w:rsidRDefault="00D43942" w:rsidP="00D43942">
            <w:pPr>
              <w:jc w:val="right"/>
              <w:rPr>
                <w:rFonts w:cs="Calibri"/>
                <w:color w:val="000000"/>
                <w:sz w:val="20"/>
                <w:szCs w:val="20"/>
                <w:lang w:eastAsia="lv-LV"/>
              </w:rPr>
            </w:pPr>
            <w:r>
              <w:rPr>
                <w:rFonts w:cs="Calibri"/>
                <w:color w:val="000000"/>
                <w:sz w:val="20"/>
                <w:szCs w:val="20"/>
              </w:rPr>
              <w:t>2019</w:t>
            </w:r>
          </w:p>
        </w:tc>
      </w:tr>
      <w:tr w:rsidR="00D43942" w:rsidRPr="00DE0406" w14:paraId="039793D4" w14:textId="77777777" w:rsidTr="00186F6B">
        <w:trPr>
          <w:trHeight w:val="313"/>
        </w:trPr>
        <w:tc>
          <w:tcPr>
            <w:tcW w:w="6946" w:type="dxa"/>
            <w:tcBorders>
              <w:top w:val="nil"/>
              <w:left w:val="nil"/>
              <w:bottom w:val="nil"/>
              <w:right w:val="nil"/>
            </w:tcBorders>
            <w:shd w:val="clear" w:color="auto" w:fill="auto"/>
            <w:vAlign w:val="bottom"/>
            <w:hideMark/>
          </w:tcPr>
          <w:p w14:paraId="3E44EE1B" w14:textId="7AF538E3" w:rsidR="00D43942" w:rsidRPr="00DE0406" w:rsidRDefault="00D43942" w:rsidP="00D43942">
            <w:pPr>
              <w:rPr>
                <w:rFonts w:cs="Calibri"/>
                <w:color w:val="000000"/>
                <w:sz w:val="20"/>
                <w:szCs w:val="20"/>
                <w:lang w:eastAsia="lv-LV"/>
              </w:rPr>
            </w:pPr>
            <w:r>
              <w:rPr>
                <w:rFonts w:cs="Calibri"/>
                <w:color w:val="000000"/>
                <w:sz w:val="20"/>
                <w:szCs w:val="20"/>
              </w:rPr>
              <w:t>Atlīdzība par darbu</w:t>
            </w:r>
          </w:p>
        </w:tc>
        <w:tc>
          <w:tcPr>
            <w:tcW w:w="1488" w:type="dxa"/>
            <w:tcBorders>
              <w:top w:val="nil"/>
              <w:left w:val="nil"/>
              <w:bottom w:val="nil"/>
              <w:right w:val="nil"/>
            </w:tcBorders>
            <w:shd w:val="clear" w:color="auto" w:fill="auto"/>
            <w:noWrap/>
            <w:vAlign w:val="bottom"/>
          </w:tcPr>
          <w:p w14:paraId="756F4CE2" w14:textId="4FA8E0D7" w:rsidR="00D43942" w:rsidRPr="00081042" w:rsidRDefault="00D43942" w:rsidP="00D43942">
            <w:pPr>
              <w:jc w:val="right"/>
              <w:rPr>
                <w:rFonts w:cs="Calibri"/>
                <w:color w:val="000000"/>
                <w:sz w:val="20"/>
                <w:szCs w:val="20"/>
                <w:lang w:eastAsia="lv-LV"/>
              </w:rPr>
            </w:pPr>
            <w:r>
              <w:rPr>
                <w:rFonts w:cs="Calibri"/>
                <w:color w:val="000000"/>
                <w:sz w:val="20"/>
                <w:szCs w:val="20"/>
              </w:rPr>
              <w:t xml:space="preserve">         903 542     </w:t>
            </w:r>
          </w:p>
        </w:tc>
        <w:tc>
          <w:tcPr>
            <w:tcW w:w="1489" w:type="dxa"/>
            <w:tcBorders>
              <w:top w:val="nil"/>
              <w:left w:val="nil"/>
              <w:bottom w:val="nil"/>
              <w:right w:val="nil"/>
            </w:tcBorders>
            <w:shd w:val="clear" w:color="auto" w:fill="auto"/>
            <w:noWrap/>
            <w:vAlign w:val="bottom"/>
            <w:hideMark/>
          </w:tcPr>
          <w:p w14:paraId="49E57A74" w14:textId="04A0BBFF" w:rsidR="00D43942" w:rsidRPr="00DE0406" w:rsidRDefault="00D43942" w:rsidP="00D43942">
            <w:pPr>
              <w:jc w:val="right"/>
              <w:rPr>
                <w:rFonts w:cs="Calibri"/>
                <w:color w:val="000000"/>
                <w:sz w:val="20"/>
                <w:szCs w:val="20"/>
                <w:lang w:eastAsia="lv-LV"/>
              </w:rPr>
            </w:pPr>
            <w:r>
              <w:rPr>
                <w:rFonts w:cs="Calibri"/>
                <w:color w:val="000000"/>
                <w:sz w:val="20"/>
                <w:szCs w:val="20"/>
              </w:rPr>
              <w:t xml:space="preserve">         947 245     </w:t>
            </w:r>
          </w:p>
        </w:tc>
      </w:tr>
      <w:tr w:rsidR="00D43942" w:rsidRPr="00DE0406" w14:paraId="5310D48C" w14:textId="77777777" w:rsidTr="00186F6B">
        <w:trPr>
          <w:trHeight w:val="313"/>
        </w:trPr>
        <w:tc>
          <w:tcPr>
            <w:tcW w:w="6946" w:type="dxa"/>
            <w:tcBorders>
              <w:top w:val="nil"/>
              <w:left w:val="nil"/>
              <w:bottom w:val="nil"/>
              <w:right w:val="nil"/>
            </w:tcBorders>
            <w:shd w:val="clear" w:color="auto" w:fill="auto"/>
            <w:vAlign w:val="bottom"/>
            <w:hideMark/>
          </w:tcPr>
          <w:p w14:paraId="690EDDC4" w14:textId="59BC7FAB" w:rsidR="00D43942" w:rsidRPr="00DE0406" w:rsidRDefault="00D43942" w:rsidP="00D43942">
            <w:pPr>
              <w:rPr>
                <w:rFonts w:cs="Calibri"/>
                <w:color w:val="000000"/>
                <w:sz w:val="20"/>
                <w:szCs w:val="20"/>
                <w:lang w:eastAsia="lv-LV"/>
              </w:rPr>
            </w:pPr>
            <w:r>
              <w:rPr>
                <w:rFonts w:cs="Calibri"/>
                <w:color w:val="000000"/>
                <w:sz w:val="20"/>
                <w:szCs w:val="20"/>
              </w:rPr>
              <w:t>Sociālās apdrošināšanas obligātās iemaksas</w:t>
            </w:r>
          </w:p>
        </w:tc>
        <w:tc>
          <w:tcPr>
            <w:tcW w:w="1488" w:type="dxa"/>
            <w:tcBorders>
              <w:top w:val="nil"/>
              <w:left w:val="nil"/>
              <w:bottom w:val="single" w:sz="8" w:space="0" w:color="auto"/>
              <w:right w:val="nil"/>
            </w:tcBorders>
            <w:shd w:val="clear" w:color="auto" w:fill="auto"/>
            <w:noWrap/>
            <w:vAlign w:val="bottom"/>
          </w:tcPr>
          <w:p w14:paraId="7A5E996B" w14:textId="0D9C7E47" w:rsidR="00D43942" w:rsidRPr="00081042" w:rsidRDefault="00D43942" w:rsidP="00D43942">
            <w:pPr>
              <w:jc w:val="right"/>
              <w:rPr>
                <w:rFonts w:cs="Calibri"/>
                <w:color w:val="000000"/>
                <w:sz w:val="20"/>
                <w:szCs w:val="20"/>
                <w:lang w:eastAsia="lv-LV"/>
              </w:rPr>
            </w:pPr>
            <w:r>
              <w:rPr>
                <w:rFonts w:cs="Calibri"/>
                <w:color w:val="000000"/>
                <w:sz w:val="20"/>
                <w:szCs w:val="20"/>
              </w:rPr>
              <w:t xml:space="preserve">         214 128     </w:t>
            </w:r>
          </w:p>
        </w:tc>
        <w:tc>
          <w:tcPr>
            <w:tcW w:w="1489" w:type="dxa"/>
            <w:tcBorders>
              <w:top w:val="nil"/>
              <w:left w:val="nil"/>
              <w:bottom w:val="single" w:sz="8" w:space="0" w:color="auto"/>
              <w:right w:val="nil"/>
            </w:tcBorders>
            <w:shd w:val="clear" w:color="auto" w:fill="auto"/>
            <w:noWrap/>
            <w:vAlign w:val="bottom"/>
            <w:hideMark/>
          </w:tcPr>
          <w:p w14:paraId="1A308952" w14:textId="2280A756" w:rsidR="00D43942" w:rsidRPr="00DE0406" w:rsidRDefault="00D43942" w:rsidP="00D43942">
            <w:pPr>
              <w:jc w:val="right"/>
              <w:rPr>
                <w:rFonts w:cs="Calibri"/>
                <w:color w:val="000000"/>
                <w:sz w:val="20"/>
                <w:szCs w:val="20"/>
                <w:lang w:eastAsia="lv-LV"/>
              </w:rPr>
            </w:pPr>
            <w:r>
              <w:rPr>
                <w:rFonts w:cs="Calibri"/>
                <w:color w:val="000000"/>
                <w:sz w:val="20"/>
                <w:szCs w:val="20"/>
              </w:rPr>
              <w:t xml:space="preserve">         220 896     </w:t>
            </w:r>
          </w:p>
        </w:tc>
      </w:tr>
      <w:tr w:rsidR="00D43942" w:rsidRPr="00DE0406" w14:paraId="4AF98A3F" w14:textId="77777777" w:rsidTr="00186F6B">
        <w:trPr>
          <w:trHeight w:val="313"/>
        </w:trPr>
        <w:tc>
          <w:tcPr>
            <w:tcW w:w="6946" w:type="dxa"/>
            <w:tcBorders>
              <w:top w:val="single" w:sz="8" w:space="0" w:color="auto"/>
              <w:left w:val="nil"/>
              <w:bottom w:val="nil"/>
              <w:right w:val="nil"/>
            </w:tcBorders>
            <w:shd w:val="clear" w:color="auto" w:fill="auto"/>
            <w:vAlign w:val="bottom"/>
            <w:hideMark/>
          </w:tcPr>
          <w:p w14:paraId="47B6DCD2" w14:textId="705B6415" w:rsidR="00D43942" w:rsidRPr="00DE0406" w:rsidRDefault="00D43942" w:rsidP="00D43942">
            <w:pPr>
              <w:jc w:val="right"/>
              <w:rPr>
                <w:rFonts w:cs="Calibri"/>
                <w:b/>
                <w:bCs/>
                <w:color w:val="000000"/>
                <w:sz w:val="20"/>
                <w:szCs w:val="20"/>
                <w:lang w:eastAsia="lv-LV"/>
              </w:rPr>
            </w:pPr>
            <w:r>
              <w:rPr>
                <w:rFonts w:cs="Calibri"/>
                <w:b/>
                <w:bCs/>
                <w:color w:val="000000"/>
                <w:sz w:val="20"/>
                <w:szCs w:val="20"/>
              </w:rPr>
              <w:t>KOPĀ:</w:t>
            </w:r>
          </w:p>
        </w:tc>
        <w:tc>
          <w:tcPr>
            <w:tcW w:w="1488" w:type="dxa"/>
            <w:tcBorders>
              <w:top w:val="nil"/>
              <w:left w:val="nil"/>
              <w:bottom w:val="double" w:sz="6" w:space="0" w:color="auto"/>
              <w:right w:val="nil"/>
            </w:tcBorders>
            <w:shd w:val="clear" w:color="auto" w:fill="auto"/>
            <w:noWrap/>
            <w:vAlign w:val="bottom"/>
          </w:tcPr>
          <w:p w14:paraId="4D423596" w14:textId="21E71483" w:rsidR="00D43942" w:rsidRPr="00081042" w:rsidRDefault="00D43942" w:rsidP="00D43942">
            <w:pPr>
              <w:jc w:val="right"/>
              <w:rPr>
                <w:rFonts w:cs="Calibri"/>
                <w:b/>
                <w:bCs/>
                <w:color w:val="000000"/>
                <w:sz w:val="20"/>
                <w:szCs w:val="20"/>
              </w:rPr>
            </w:pPr>
            <w:r>
              <w:rPr>
                <w:rFonts w:cs="Calibri"/>
                <w:b/>
                <w:bCs/>
                <w:color w:val="000000"/>
                <w:sz w:val="20"/>
                <w:szCs w:val="20"/>
              </w:rPr>
              <w:t xml:space="preserve">      1 117 670     </w:t>
            </w:r>
          </w:p>
        </w:tc>
        <w:tc>
          <w:tcPr>
            <w:tcW w:w="1489" w:type="dxa"/>
            <w:tcBorders>
              <w:top w:val="nil"/>
              <w:left w:val="nil"/>
              <w:bottom w:val="double" w:sz="6" w:space="0" w:color="auto"/>
              <w:right w:val="nil"/>
            </w:tcBorders>
            <w:shd w:val="clear" w:color="auto" w:fill="auto"/>
            <w:noWrap/>
            <w:vAlign w:val="bottom"/>
            <w:hideMark/>
          </w:tcPr>
          <w:p w14:paraId="000E9868" w14:textId="66CCF0C7" w:rsidR="00D43942" w:rsidRPr="00DE0406" w:rsidRDefault="00D43942" w:rsidP="00D43942">
            <w:pPr>
              <w:jc w:val="right"/>
              <w:rPr>
                <w:rFonts w:cs="Calibri"/>
                <w:b/>
                <w:bCs/>
                <w:color w:val="000000"/>
                <w:sz w:val="20"/>
                <w:szCs w:val="20"/>
              </w:rPr>
            </w:pPr>
            <w:r>
              <w:rPr>
                <w:rFonts w:cs="Calibri"/>
                <w:b/>
                <w:bCs/>
                <w:color w:val="000000"/>
                <w:sz w:val="20"/>
                <w:szCs w:val="20"/>
              </w:rPr>
              <w:t xml:space="preserve">      1 168 141     </w:t>
            </w:r>
          </w:p>
        </w:tc>
      </w:tr>
      <w:tr w:rsidR="00186F6B" w:rsidRPr="005403E0" w14:paraId="33BC9FF6" w14:textId="77777777" w:rsidTr="00186F6B">
        <w:trPr>
          <w:trHeight w:val="313"/>
        </w:trPr>
        <w:tc>
          <w:tcPr>
            <w:tcW w:w="6946" w:type="dxa"/>
            <w:tcBorders>
              <w:top w:val="nil"/>
              <w:left w:val="nil"/>
              <w:bottom w:val="nil"/>
              <w:right w:val="nil"/>
            </w:tcBorders>
            <w:shd w:val="clear" w:color="auto" w:fill="auto"/>
            <w:vAlign w:val="bottom"/>
            <w:hideMark/>
          </w:tcPr>
          <w:p w14:paraId="62398321" w14:textId="77777777" w:rsidR="00186F6B" w:rsidRPr="005403E0" w:rsidRDefault="00186F6B" w:rsidP="00186F6B">
            <w:pPr>
              <w:jc w:val="right"/>
              <w:rPr>
                <w:rFonts w:cs="Calibri"/>
                <w:b/>
                <w:bCs/>
                <w:color w:val="000000"/>
                <w:sz w:val="20"/>
                <w:szCs w:val="20"/>
                <w:highlight w:val="yellow"/>
                <w:lang w:eastAsia="lv-LV"/>
              </w:rPr>
            </w:pPr>
          </w:p>
        </w:tc>
        <w:tc>
          <w:tcPr>
            <w:tcW w:w="1488" w:type="dxa"/>
            <w:tcBorders>
              <w:top w:val="nil"/>
              <w:left w:val="nil"/>
              <w:bottom w:val="nil"/>
              <w:right w:val="nil"/>
            </w:tcBorders>
            <w:shd w:val="clear" w:color="auto" w:fill="auto"/>
            <w:noWrap/>
            <w:vAlign w:val="bottom"/>
          </w:tcPr>
          <w:p w14:paraId="53687436" w14:textId="77777777" w:rsidR="00186F6B" w:rsidRPr="005403E0" w:rsidRDefault="00186F6B" w:rsidP="00186F6B">
            <w:pPr>
              <w:jc w:val="right"/>
              <w:rPr>
                <w:rFonts w:ascii="Times New Roman" w:hAnsi="Times New Roman"/>
                <w:sz w:val="20"/>
                <w:szCs w:val="20"/>
                <w:highlight w:val="yellow"/>
                <w:lang w:eastAsia="lv-LV"/>
              </w:rPr>
            </w:pPr>
          </w:p>
        </w:tc>
        <w:tc>
          <w:tcPr>
            <w:tcW w:w="1489" w:type="dxa"/>
            <w:tcBorders>
              <w:top w:val="nil"/>
              <w:left w:val="nil"/>
              <w:bottom w:val="nil"/>
              <w:right w:val="nil"/>
            </w:tcBorders>
            <w:shd w:val="clear" w:color="auto" w:fill="auto"/>
            <w:noWrap/>
            <w:vAlign w:val="bottom"/>
            <w:hideMark/>
          </w:tcPr>
          <w:p w14:paraId="693F12AF" w14:textId="77777777" w:rsidR="00186F6B" w:rsidRPr="005403E0" w:rsidRDefault="00186F6B" w:rsidP="00186F6B">
            <w:pPr>
              <w:jc w:val="right"/>
              <w:rPr>
                <w:rFonts w:ascii="Times New Roman" w:hAnsi="Times New Roman"/>
                <w:sz w:val="20"/>
                <w:szCs w:val="20"/>
                <w:highlight w:val="yellow"/>
                <w:lang w:eastAsia="lv-LV"/>
              </w:rPr>
            </w:pPr>
          </w:p>
        </w:tc>
      </w:tr>
      <w:tr w:rsidR="00710E74" w:rsidRPr="00DE0406" w14:paraId="744312C8" w14:textId="77777777" w:rsidTr="00186F6B">
        <w:trPr>
          <w:trHeight w:val="313"/>
        </w:trPr>
        <w:tc>
          <w:tcPr>
            <w:tcW w:w="6946" w:type="dxa"/>
            <w:tcBorders>
              <w:top w:val="nil"/>
              <w:left w:val="nil"/>
              <w:bottom w:val="single" w:sz="8" w:space="0" w:color="auto"/>
              <w:right w:val="nil"/>
            </w:tcBorders>
            <w:shd w:val="clear" w:color="auto" w:fill="auto"/>
            <w:vAlign w:val="bottom"/>
            <w:hideMark/>
          </w:tcPr>
          <w:p w14:paraId="665178C8" w14:textId="28C9D0F5" w:rsidR="00710E74" w:rsidRPr="00DE0406" w:rsidRDefault="00710E74" w:rsidP="00710E74">
            <w:pPr>
              <w:rPr>
                <w:rFonts w:cs="Calibri"/>
                <w:color w:val="000000"/>
                <w:sz w:val="20"/>
                <w:szCs w:val="20"/>
                <w:lang w:eastAsia="lv-LV"/>
              </w:rPr>
            </w:pPr>
            <w:r>
              <w:rPr>
                <w:rFonts w:cs="Calibri"/>
                <w:color w:val="000000"/>
                <w:sz w:val="20"/>
                <w:szCs w:val="20"/>
              </w:rPr>
              <w:t> </w:t>
            </w:r>
          </w:p>
        </w:tc>
        <w:tc>
          <w:tcPr>
            <w:tcW w:w="1488" w:type="dxa"/>
            <w:tcBorders>
              <w:top w:val="nil"/>
              <w:left w:val="nil"/>
              <w:bottom w:val="single" w:sz="8" w:space="0" w:color="auto"/>
              <w:right w:val="nil"/>
            </w:tcBorders>
            <w:shd w:val="clear" w:color="auto" w:fill="auto"/>
            <w:vAlign w:val="bottom"/>
          </w:tcPr>
          <w:p w14:paraId="5E937762" w14:textId="072C2E5A" w:rsidR="00710E74" w:rsidRPr="00DE0406" w:rsidRDefault="00710E74" w:rsidP="00710E74">
            <w:pPr>
              <w:jc w:val="right"/>
              <w:rPr>
                <w:rFonts w:cs="Calibri"/>
                <w:color w:val="000000"/>
                <w:sz w:val="20"/>
                <w:szCs w:val="20"/>
                <w:lang w:eastAsia="lv-LV"/>
              </w:rPr>
            </w:pPr>
            <w:r>
              <w:rPr>
                <w:rFonts w:cs="Calibri"/>
                <w:color w:val="000000"/>
                <w:sz w:val="20"/>
                <w:szCs w:val="20"/>
              </w:rPr>
              <w:t>2020</w:t>
            </w:r>
          </w:p>
        </w:tc>
        <w:tc>
          <w:tcPr>
            <w:tcW w:w="1489" w:type="dxa"/>
            <w:tcBorders>
              <w:top w:val="nil"/>
              <w:left w:val="nil"/>
              <w:bottom w:val="single" w:sz="8" w:space="0" w:color="auto"/>
              <w:right w:val="nil"/>
            </w:tcBorders>
            <w:shd w:val="clear" w:color="auto" w:fill="auto"/>
            <w:vAlign w:val="bottom"/>
            <w:hideMark/>
          </w:tcPr>
          <w:p w14:paraId="5A57C590" w14:textId="6665EE49" w:rsidR="00710E74" w:rsidRPr="00DE0406" w:rsidRDefault="00710E74" w:rsidP="00710E74">
            <w:pPr>
              <w:jc w:val="right"/>
              <w:rPr>
                <w:rFonts w:cs="Calibri"/>
                <w:color w:val="000000"/>
                <w:sz w:val="20"/>
                <w:szCs w:val="20"/>
                <w:lang w:eastAsia="lv-LV"/>
              </w:rPr>
            </w:pPr>
            <w:r>
              <w:rPr>
                <w:rFonts w:cs="Calibri"/>
                <w:color w:val="000000"/>
                <w:sz w:val="20"/>
                <w:szCs w:val="20"/>
              </w:rPr>
              <w:t>2019</w:t>
            </w:r>
          </w:p>
        </w:tc>
      </w:tr>
      <w:tr w:rsidR="00710E74" w:rsidRPr="00DE0406" w14:paraId="68ABB936" w14:textId="77777777" w:rsidTr="00186F6B">
        <w:trPr>
          <w:trHeight w:val="313"/>
        </w:trPr>
        <w:tc>
          <w:tcPr>
            <w:tcW w:w="6946" w:type="dxa"/>
            <w:tcBorders>
              <w:top w:val="nil"/>
              <w:left w:val="nil"/>
              <w:bottom w:val="nil"/>
              <w:right w:val="nil"/>
            </w:tcBorders>
            <w:shd w:val="clear" w:color="auto" w:fill="auto"/>
            <w:vAlign w:val="bottom"/>
            <w:hideMark/>
          </w:tcPr>
          <w:p w14:paraId="4C346AF5" w14:textId="37FF46FA" w:rsidR="00710E74" w:rsidRPr="00DE0406" w:rsidRDefault="00710E74" w:rsidP="00710E74">
            <w:pPr>
              <w:rPr>
                <w:rFonts w:cs="Calibri"/>
                <w:color w:val="000000"/>
                <w:sz w:val="20"/>
                <w:szCs w:val="20"/>
                <w:lang w:eastAsia="lv-LV"/>
              </w:rPr>
            </w:pPr>
            <w:r>
              <w:rPr>
                <w:rFonts w:cs="Calibri"/>
                <w:color w:val="000000"/>
                <w:sz w:val="20"/>
                <w:szCs w:val="20"/>
              </w:rPr>
              <w:t>Vidējais darbinieku skaits pārskata gadā</w:t>
            </w:r>
          </w:p>
        </w:tc>
        <w:tc>
          <w:tcPr>
            <w:tcW w:w="1488" w:type="dxa"/>
            <w:tcBorders>
              <w:top w:val="nil"/>
              <w:left w:val="nil"/>
              <w:bottom w:val="nil"/>
              <w:right w:val="nil"/>
            </w:tcBorders>
            <w:shd w:val="clear" w:color="auto" w:fill="auto"/>
            <w:noWrap/>
            <w:vAlign w:val="bottom"/>
          </w:tcPr>
          <w:p w14:paraId="11F80CDA" w14:textId="1AAE7EFC" w:rsidR="00710E74" w:rsidRPr="00DE0406" w:rsidRDefault="00710E74" w:rsidP="00710E74">
            <w:pPr>
              <w:jc w:val="right"/>
              <w:rPr>
                <w:rFonts w:cs="Calibri"/>
                <w:color w:val="000000"/>
                <w:sz w:val="20"/>
                <w:szCs w:val="20"/>
                <w:lang w:eastAsia="lv-LV"/>
              </w:rPr>
            </w:pPr>
            <w:r>
              <w:rPr>
                <w:rFonts w:cs="Calibri"/>
                <w:color w:val="000000"/>
                <w:sz w:val="20"/>
                <w:szCs w:val="20"/>
              </w:rPr>
              <w:t xml:space="preserve">                  41     </w:t>
            </w:r>
          </w:p>
        </w:tc>
        <w:tc>
          <w:tcPr>
            <w:tcW w:w="1489" w:type="dxa"/>
            <w:tcBorders>
              <w:top w:val="nil"/>
              <w:left w:val="nil"/>
              <w:bottom w:val="nil"/>
              <w:right w:val="nil"/>
            </w:tcBorders>
            <w:shd w:val="clear" w:color="auto" w:fill="auto"/>
            <w:noWrap/>
            <w:vAlign w:val="bottom"/>
            <w:hideMark/>
          </w:tcPr>
          <w:p w14:paraId="7411C47C" w14:textId="4521BDAD" w:rsidR="00710E74" w:rsidRPr="00DE0406" w:rsidRDefault="00710E74" w:rsidP="00710E74">
            <w:pPr>
              <w:jc w:val="right"/>
              <w:rPr>
                <w:rFonts w:cs="Calibri"/>
                <w:color w:val="000000"/>
                <w:sz w:val="20"/>
                <w:szCs w:val="20"/>
                <w:lang w:eastAsia="lv-LV"/>
              </w:rPr>
            </w:pPr>
            <w:r>
              <w:rPr>
                <w:rFonts w:cs="Calibri"/>
                <w:color w:val="000000"/>
                <w:sz w:val="20"/>
                <w:szCs w:val="20"/>
              </w:rPr>
              <w:t xml:space="preserve">                  43     </w:t>
            </w:r>
          </w:p>
        </w:tc>
      </w:tr>
      <w:tr w:rsidR="00710E74" w:rsidRPr="00C87CD8" w14:paraId="7364A32F" w14:textId="77777777" w:rsidTr="00186F6B">
        <w:trPr>
          <w:trHeight w:val="313"/>
        </w:trPr>
        <w:tc>
          <w:tcPr>
            <w:tcW w:w="6946" w:type="dxa"/>
            <w:tcBorders>
              <w:top w:val="single" w:sz="8" w:space="0" w:color="auto"/>
              <w:left w:val="nil"/>
              <w:bottom w:val="nil"/>
              <w:right w:val="nil"/>
            </w:tcBorders>
            <w:shd w:val="clear" w:color="auto" w:fill="auto"/>
            <w:vAlign w:val="bottom"/>
            <w:hideMark/>
          </w:tcPr>
          <w:p w14:paraId="1EED49AD" w14:textId="6B5453DE" w:rsidR="00710E74" w:rsidRPr="00DE0406" w:rsidRDefault="00710E74" w:rsidP="00710E74">
            <w:pPr>
              <w:jc w:val="right"/>
              <w:rPr>
                <w:rFonts w:cs="Calibri"/>
                <w:b/>
                <w:bCs/>
                <w:color w:val="000000"/>
                <w:sz w:val="20"/>
                <w:szCs w:val="20"/>
                <w:lang w:eastAsia="lv-LV"/>
              </w:rPr>
            </w:pPr>
            <w:r>
              <w:rPr>
                <w:rFonts w:cs="Calibri"/>
                <w:b/>
                <w:bCs/>
                <w:color w:val="000000"/>
                <w:sz w:val="20"/>
                <w:szCs w:val="20"/>
              </w:rPr>
              <w:t>KOPĀ:</w:t>
            </w:r>
          </w:p>
        </w:tc>
        <w:tc>
          <w:tcPr>
            <w:tcW w:w="1488" w:type="dxa"/>
            <w:tcBorders>
              <w:top w:val="single" w:sz="8" w:space="0" w:color="auto"/>
              <w:left w:val="nil"/>
              <w:bottom w:val="double" w:sz="6" w:space="0" w:color="auto"/>
              <w:right w:val="nil"/>
            </w:tcBorders>
            <w:shd w:val="clear" w:color="auto" w:fill="auto"/>
            <w:noWrap/>
            <w:vAlign w:val="bottom"/>
          </w:tcPr>
          <w:p w14:paraId="10302B65" w14:textId="4AA1F230" w:rsidR="00710E74" w:rsidRPr="00DE0406" w:rsidRDefault="00710E74" w:rsidP="00710E74">
            <w:pPr>
              <w:jc w:val="right"/>
              <w:rPr>
                <w:rFonts w:cs="Calibri"/>
                <w:b/>
                <w:bCs/>
                <w:color w:val="000000"/>
                <w:sz w:val="20"/>
                <w:szCs w:val="20"/>
              </w:rPr>
            </w:pPr>
            <w:r>
              <w:rPr>
                <w:rFonts w:cs="Calibri"/>
                <w:b/>
                <w:bCs/>
                <w:color w:val="000000"/>
                <w:sz w:val="20"/>
                <w:szCs w:val="20"/>
              </w:rPr>
              <w:t xml:space="preserve">                  41     </w:t>
            </w:r>
          </w:p>
        </w:tc>
        <w:tc>
          <w:tcPr>
            <w:tcW w:w="1489" w:type="dxa"/>
            <w:tcBorders>
              <w:top w:val="single" w:sz="8" w:space="0" w:color="auto"/>
              <w:left w:val="nil"/>
              <w:bottom w:val="double" w:sz="6" w:space="0" w:color="auto"/>
              <w:right w:val="nil"/>
            </w:tcBorders>
            <w:shd w:val="clear" w:color="auto" w:fill="auto"/>
            <w:noWrap/>
            <w:vAlign w:val="bottom"/>
            <w:hideMark/>
          </w:tcPr>
          <w:p w14:paraId="22FD885A" w14:textId="1FCA2DE0" w:rsidR="00710E74" w:rsidRPr="00C87CD8" w:rsidRDefault="00710E74" w:rsidP="00710E74">
            <w:pPr>
              <w:jc w:val="right"/>
              <w:rPr>
                <w:rFonts w:cs="Calibri"/>
                <w:b/>
                <w:bCs/>
                <w:color w:val="000000"/>
                <w:sz w:val="20"/>
                <w:szCs w:val="20"/>
              </w:rPr>
            </w:pPr>
            <w:r>
              <w:rPr>
                <w:rFonts w:cs="Calibri"/>
                <w:b/>
                <w:bCs/>
                <w:color w:val="000000"/>
                <w:sz w:val="20"/>
                <w:szCs w:val="20"/>
              </w:rPr>
              <w:t xml:space="preserve">                  43     </w:t>
            </w:r>
          </w:p>
        </w:tc>
      </w:tr>
    </w:tbl>
    <w:p w14:paraId="76D52EA4" w14:textId="77777777" w:rsidR="009E6025" w:rsidRDefault="009E6025" w:rsidP="00DE0406">
      <w:pPr>
        <w:pStyle w:val="Heading2"/>
        <w:numPr>
          <w:ilvl w:val="0"/>
          <w:numId w:val="0"/>
        </w:numPr>
        <w:spacing w:after="240"/>
        <w:ind w:left="357"/>
      </w:pPr>
    </w:p>
    <w:p w14:paraId="0F1F8237" w14:textId="69A20D27" w:rsidR="009E6025" w:rsidRDefault="009E6025" w:rsidP="00EA6FDB">
      <w:r>
        <w:br w:type="page"/>
      </w:r>
    </w:p>
    <w:p w14:paraId="46D333B3" w14:textId="77777777" w:rsidR="00DE2BDB" w:rsidRDefault="004377A3" w:rsidP="008477ED">
      <w:pPr>
        <w:pStyle w:val="Heading2"/>
        <w:spacing w:after="240"/>
        <w:ind w:left="357" w:hanging="357"/>
      </w:pPr>
      <w:r w:rsidRPr="00C87CD8">
        <w:lastRenderedPageBreak/>
        <w:t xml:space="preserve">Nemateriālie </w:t>
      </w:r>
      <w:r w:rsidR="004263B2" w:rsidRPr="00C87CD8">
        <w:t xml:space="preserve">ieguldījumi </w:t>
      </w:r>
    </w:p>
    <w:bookmarkStart w:id="23" w:name="_Hlk63784531"/>
    <w:bookmarkStart w:id="24" w:name="_MON_1611059205"/>
    <w:bookmarkEnd w:id="24"/>
    <w:p w14:paraId="2F732AF4" w14:textId="46C19068" w:rsidR="00DE2BDB" w:rsidRDefault="008921EC">
      <w:pPr>
        <w:rPr>
          <w:rFonts w:ascii="Arial" w:hAnsi="Arial"/>
          <w:b/>
        </w:rPr>
      </w:pPr>
      <w:r w:rsidRPr="003E08CF">
        <w:object w:dxaOrig="9355" w:dyaOrig="8325" w14:anchorId="1651BBE1">
          <v:shape id="_x0000_i1028" type="#_x0000_t75" style="width:468pt;height:418.5pt" o:ole="">
            <v:imagedata r:id="rId14" o:title=""/>
          </v:shape>
          <o:OLEObject Type="Embed" ProgID="Excel.Sheet.12" ShapeID="_x0000_i1028" DrawAspect="Content" ObjectID="_1690634845" r:id="rId15"/>
        </w:object>
      </w:r>
      <w:bookmarkEnd w:id="23"/>
      <w:r w:rsidR="00DE2BDB">
        <w:br w:type="page"/>
      </w:r>
    </w:p>
    <w:p w14:paraId="70438CB5" w14:textId="77777777" w:rsidR="001C5E46" w:rsidRPr="009A0630" w:rsidRDefault="00D57902" w:rsidP="008477ED">
      <w:pPr>
        <w:pStyle w:val="Heading2"/>
        <w:spacing w:after="240"/>
        <w:ind w:left="357" w:hanging="357"/>
      </w:pPr>
      <w:r w:rsidRPr="00C87CD8">
        <w:lastRenderedPageBreak/>
        <w:t>Pamatlīdzekļi</w:t>
      </w:r>
      <w:r w:rsidR="00BD7F8F" w:rsidRPr="00C87CD8">
        <w:t xml:space="preserve"> </w:t>
      </w:r>
    </w:p>
    <w:bookmarkStart w:id="25" w:name="OLE_LINK6"/>
    <w:bookmarkStart w:id="26" w:name="OLE_LINK7"/>
    <w:bookmarkStart w:id="27" w:name="_MON_1442068727"/>
    <w:bookmarkEnd w:id="27"/>
    <w:p w14:paraId="6A79F330" w14:textId="33FA8298" w:rsidR="00873029" w:rsidRPr="00C87CD8" w:rsidRDefault="008921EC" w:rsidP="003B6F46">
      <w:pPr>
        <w:rPr>
          <w:sz w:val="2"/>
        </w:rPr>
      </w:pPr>
      <w:r w:rsidRPr="00C87CD8">
        <w:rPr>
          <w:sz w:val="18"/>
        </w:rPr>
        <w:object w:dxaOrig="9062" w:dyaOrig="5494" w14:anchorId="58A173B0">
          <v:shape id="_x0000_i1029" type="#_x0000_t75" style="width:453pt;height:273.5pt" o:ole="">
            <v:imagedata r:id="rId16" o:title=""/>
          </v:shape>
          <o:OLEObject Type="Embed" ProgID="Excel.Sheet.8" ShapeID="_x0000_i1029" DrawAspect="Content" ObjectID="_1690634846" r:id="rId17"/>
        </w:object>
      </w:r>
      <w:bookmarkEnd w:id="25"/>
      <w:bookmarkEnd w:id="26"/>
      <w:r w:rsidR="00A063C4" w:rsidRPr="00C87CD8" w:rsidDel="00A063C4">
        <w:rPr>
          <w:bCs/>
          <w:i/>
          <w:iCs/>
        </w:rPr>
        <w:t xml:space="preserve"> </w:t>
      </w:r>
    </w:p>
    <w:p w14:paraId="637366F4" w14:textId="77777777" w:rsidR="007D31F6" w:rsidRPr="00C87CD8" w:rsidRDefault="007D31F6" w:rsidP="007A6B3B">
      <w:pPr>
        <w:pStyle w:val="Heading3"/>
        <w:rPr>
          <w:i w:val="0"/>
        </w:rPr>
      </w:pPr>
    </w:p>
    <w:p w14:paraId="5D419BC5" w14:textId="77777777" w:rsidR="007D31F6" w:rsidRPr="00C87CD8" w:rsidRDefault="007D31F6">
      <w:pPr>
        <w:rPr>
          <w:rFonts w:ascii="Arial" w:hAnsi="Arial"/>
          <w:b/>
          <w:bCs/>
          <w:sz w:val="20"/>
        </w:rPr>
      </w:pPr>
      <w:r w:rsidRPr="00C87CD8">
        <w:rPr>
          <w:i/>
        </w:rPr>
        <w:br w:type="page"/>
      </w:r>
    </w:p>
    <w:p w14:paraId="3901BB72" w14:textId="77777777" w:rsidR="001C5E46" w:rsidRPr="00C87CD8" w:rsidRDefault="000069E3" w:rsidP="008477ED">
      <w:pPr>
        <w:pStyle w:val="Heading2"/>
        <w:ind w:left="357" w:hanging="357"/>
      </w:pPr>
      <w:r w:rsidRPr="00C87CD8">
        <w:lastRenderedPageBreak/>
        <w:t xml:space="preserve">Krājumi </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C87CD8" w14:paraId="1A31EBF6" w14:textId="77777777" w:rsidTr="00755AE6">
        <w:trPr>
          <w:cantSplit/>
        </w:trPr>
        <w:tc>
          <w:tcPr>
            <w:tcW w:w="7127" w:type="dxa"/>
            <w:tcBorders>
              <w:bottom w:val="single" w:sz="4" w:space="0" w:color="auto"/>
            </w:tcBorders>
            <w:vAlign w:val="center"/>
          </w:tcPr>
          <w:p w14:paraId="1280C6F4" w14:textId="2EAA07FA" w:rsidR="008921EC" w:rsidRPr="00C87CD8" w:rsidRDefault="008921EC" w:rsidP="008921EC">
            <w:pPr>
              <w:pStyle w:val="TableText"/>
              <w:rPr>
                <w:rFonts w:ascii="Arial Narrow" w:hAnsi="Arial Narrow"/>
                <w:noProof w:val="0"/>
                <w:szCs w:val="24"/>
              </w:rPr>
            </w:pPr>
            <w:r>
              <w:rPr>
                <w:rFonts w:ascii="Arial Narrow" w:hAnsi="Arial Narrow" w:cs="Calibri"/>
                <w:color w:val="000000"/>
              </w:rPr>
              <w:t> </w:t>
            </w:r>
          </w:p>
        </w:tc>
        <w:tc>
          <w:tcPr>
            <w:tcW w:w="1440" w:type="dxa"/>
            <w:tcBorders>
              <w:left w:val="nil"/>
              <w:bottom w:val="single" w:sz="4" w:space="0" w:color="auto"/>
            </w:tcBorders>
            <w:vAlign w:val="bottom"/>
          </w:tcPr>
          <w:p w14:paraId="715D3D81" w14:textId="58B84B66" w:rsidR="008921EC" w:rsidRPr="00C87CD8" w:rsidRDefault="008921EC" w:rsidP="008921EC">
            <w:pPr>
              <w:jc w:val="right"/>
              <w:rPr>
                <w:sz w:val="20"/>
              </w:rPr>
            </w:pPr>
            <w:r>
              <w:rPr>
                <w:rFonts w:cs="Calibri"/>
                <w:color w:val="000000"/>
                <w:sz w:val="20"/>
                <w:szCs w:val="20"/>
              </w:rPr>
              <w:t>31.12.2020.</w:t>
            </w:r>
          </w:p>
        </w:tc>
        <w:tc>
          <w:tcPr>
            <w:tcW w:w="1440" w:type="dxa"/>
            <w:tcBorders>
              <w:left w:val="nil"/>
              <w:bottom w:val="single" w:sz="4" w:space="0" w:color="auto"/>
            </w:tcBorders>
            <w:vAlign w:val="bottom"/>
          </w:tcPr>
          <w:p w14:paraId="210D66EA" w14:textId="53118B7C" w:rsidR="008921EC" w:rsidRPr="00C87CD8" w:rsidRDefault="008921EC" w:rsidP="008921EC">
            <w:pPr>
              <w:jc w:val="right"/>
              <w:rPr>
                <w:sz w:val="20"/>
              </w:rPr>
            </w:pPr>
            <w:r>
              <w:rPr>
                <w:rFonts w:cs="Calibri"/>
                <w:color w:val="000000"/>
                <w:sz w:val="20"/>
                <w:szCs w:val="20"/>
              </w:rPr>
              <w:t>31.12.2019.</w:t>
            </w:r>
          </w:p>
        </w:tc>
      </w:tr>
      <w:tr w:rsidR="008921EC" w:rsidRPr="00C87CD8" w14:paraId="09CF1365" w14:textId="77777777" w:rsidTr="009D54F4">
        <w:tblPrEx>
          <w:tblCellMar>
            <w:left w:w="108" w:type="dxa"/>
            <w:right w:w="108" w:type="dxa"/>
          </w:tblCellMar>
        </w:tblPrEx>
        <w:trPr>
          <w:cantSplit/>
        </w:trPr>
        <w:tc>
          <w:tcPr>
            <w:tcW w:w="7127" w:type="dxa"/>
            <w:tcBorders>
              <w:top w:val="single" w:sz="4" w:space="0" w:color="auto"/>
            </w:tcBorders>
            <w:vAlign w:val="center"/>
          </w:tcPr>
          <w:p w14:paraId="083604C0" w14:textId="0418EF32" w:rsidR="008921EC" w:rsidRPr="00C87CD8" w:rsidRDefault="008921EC" w:rsidP="008921EC">
            <w:pPr>
              <w:pStyle w:val="List"/>
              <w:spacing w:before="120"/>
              <w:ind w:left="0" w:firstLine="0"/>
              <w:jc w:val="left"/>
              <w:rPr>
                <w:rFonts w:ascii="Arial Narrow" w:hAnsi="Arial Narrow"/>
                <w:sz w:val="20"/>
              </w:rPr>
            </w:pPr>
            <w:r>
              <w:rPr>
                <w:rFonts w:ascii="Arial Narrow" w:hAnsi="Arial Narrow" w:cs="Calibri"/>
                <w:sz w:val="20"/>
              </w:rPr>
              <w:t>Izejvielas, pamatmateriāli un palīgmateriāli</w:t>
            </w:r>
          </w:p>
        </w:tc>
        <w:tc>
          <w:tcPr>
            <w:tcW w:w="1440" w:type="dxa"/>
            <w:tcBorders>
              <w:top w:val="single" w:sz="4" w:space="0" w:color="auto"/>
            </w:tcBorders>
            <w:vAlign w:val="bottom"/>
          </w:tcPr>
          <w:p w14:paraId="1B60FF10" w14:textId="64659B1D" w:rsidR="008921EC" w:rsidRDefault="008921EC" w:rsidP="008921EC">
            <w:pPr>
              <w:jc w:val="right"/>
              <w:rPr>
                <w:rFonts w:cs="Calibri"/>
                <w:color w:val="000000"/>
                <w:sz w:val="20"/>
                <w:szCs w:val="20"/>
                <w:lang w:eastAsia="lv-LV"/>
              </w:rPr>
            </w:pPr>
            <w:r>
              <w:rPr>
                <w:rFonts w:cs="Calibri"/>
                <w:color w:val="000000"/>
                <w:sz w:val="20"/>
                <w:szCs w:val="20"/>
              </w:rPr>
              <w:t xml:space="preserve">            21 699 </w:t>
            </w:r>
          </w:p>
        </w:tc>
        <w:tc>
          <w:tcPr>
            <w:tcW w:w="1440" w:type="dxa"/>
            <w:tcBorders>
              <w:top w:val="single" w:sz="4" w:space="0" w:color="auto"/>
            </w:tcBorders>
            <w:vAlign w:val="bottom"/>
          </w:tcPr>
          <w:p w14:paraId="7325BCF6" w14:textId="7F7F720B" w:rsidR="008921EC" w:rsidRDefault="008921EC" w:rsidP="008921EC">
            <w:pPr>
              <w:jc w:val="right"/>
              <w:rPr>
                <w:rFonts w:cs="Calibri"/>
                <w:color w:val="000000"/>
                <w:sz w:val="20"/>
                <w:szCs w:val="20"/>
              </w:rPr>
            </w:pPr>
            <w:r>
              <w:rPr>
                <w:rFonts w:cs="Calibri"/>
                <w:color w:val="000000"/>
                <w:sz w:val="20"/>
                <w:szCs w:val="20"/>
              </w:rPr>
              <w:t xml:space="preserve">          21 504 </w:t>
            </w:r>
          </w:p>
        </w:tc>
      </w:tr>
      <w:tr w:rsidR="008921EC" w:rsidRPr="00C87CD8" w14:paraId="00C247E1" w14:textId="77777777" w:rsidTr="00617181">
        <w:tblPrEx>
          <w:tblCellMar>
            <w:left w:w="108" w:type="dxa"/>
            <w:right w:w="108" w:type="dxa"/>
          </w:tblCellMar>
        </w:tblPrEx>
        <w:trPr>
          <w:cantSplit/>
        </w:trPr>
        <w:tc>
          <w:tcPr>
            <w:tcW w:w="7127" w:type="dxa"/>
            <w:vAlign w:val="center"/>
          </w:tcPr>
          <w:p w14:paraId="6827BE10" w14:textId="5DAC9608" w:rsidR="008921EC" w:rsidRPr="00C87CD8" w:rsidRDefault="008921EC" w:rsidP="008921EC">
            <w:pPr>
              <w:pStyle w:val="List"/>
              <w:spacing w:before="120"/>
              <w:ind w:left="0" w:firstLine="0"/>
              <w:jc w:val="left"/>
              <w:rPr>
                <w:rFonts w:ascii="Arial Narrow" w:hAnsi="Arial Narrow"/>
                <w:sz w:val="20"/>
              </w:rPr>
            </w:pPr>
            <w:r>
              <w:rPr>
                <w:rFonts w:ascii="Arial Narrow" w:hAnsi="Arial Narrow" w:cs="Calibri"/>
                <w:color w:val="000000"/>
                <w:sz w:val="20"/>
              </w:rPr>
              <w:t>Avansa maksājumi par precēm</w:t>
            </w:r>
          </w:p>
        </w:tc>
        <w:tc>
          <w:tcPr>
            <w:tcW w:w="1440" w:type="dxa"/>
            <w:tcBorders>
              <w:bottom w:val="single" w:sz="4" w:space="0" w:color="auto"/>
            </w:tcBorders>
            <w:vAlign w:val="bottom"/>
          </w:tcPr>
          <w:p w14:paraId="57B36ABD" w14:textId="69848DF1" w:rsidR="008921EC" w:rsidRDefault="008921EC" w:rsidP="008921EC">
            <w:pPr>
              <w:jc w:val="right"/>
              <w:rPr>
                <w:rFonts w:cs="Calibri"/>
                <w:color w:val="000000"/>
                <w:sz w:val="20"/>
                <w:szCs w:val="20"/>
              </w:rPr>
            </w:pPr>
            <w:r>
              <w:rPr>
                <w:rFonts w:cs="Calibri"/>
                <w:color w:val="000000"/>
                <w:sz w:val="20"/>
                <w:szCs w:val="20"/>
              </w:rPr>
              <w:t xml:space="preserve">                 264 </w:t>
            </w:r>
          </w:p>
        </w:tc>
        <w:tc>
          <w:tcPr>
            <w:tcW w:w="1440" w:type="dxa"/>
            <w:tcBorders>
              <w:bottom w:val="single" w:sz="4" w:space="0" w:color="auto"/>
            </w:tcBorders>
            <w:vAlign w:val="bottom"/>
          </w:tcPr>
          <w:p w14:paraId="1912C954" w14:textId="29A41387" w:rsidR="008921EC" w:rsidRDefault="008921EC" w:rsidP="008921EC">
            <w:pPr>
              <w:jc w:val="right"/>
              <w:rPr>
                <w:rFonts w:cs="Calibri"/>
                <w:color w:val="000000"/>
                <w:sz w:val="20"/>
                <w:szCs w:val="20"/>
              </w:rPr>
            </w:pPr>
            <w:r>
              <w:rPr>
                <w:rFonts w:cs="Calibri"/>
                <w:color w:val="000000"/>
                <w:sz w:val="20"/>
                <w:szCs w:val="20"/>
              </w:rPr>
              <w:t xml:space="preserve">               172 </w:t>
            </w:r>
          </w:p>
        </w:tc>
      </w:tr>
      <w:tr w:rsidR="008921EC" w:rsidRPr="00C87CD8" w14:paraId="2786DE3A" w14:textId="77777777" w:rsidTr="00617181">
        <w:trPr>
          <w:cantSplit/>
          <w:trHeight w:val="377"/>
        </w:trPr>
        <w:tc>
          <w:tcPr>
            <w:tcW w:w="7127" w:type="dxa"/>
            <w:tcBorders>
              <w:top w:val="single" w:sz="4" w:space="0" w:color="auto"/>
            </w:tcBorders>
            <w:vAlign w:val="center"/>
          </w:tcPr>
          <w:p w14:paraId="384C243B" w14:textId="5BEBADFA" w:rsidR="008921EC" w:rsidRPr="00C87CD8" w:rsidRDefault="008921EC" w:rsidP="008921EC">
            <w:pPr>
              <w:jc w:val="right"/>
              <w:rPr>
                <w:b/>
                <w:sz w:val="20"/>
              </w:rPr>
            </w:pPr>
            <w:r>
              <w:rPr>
                <w:rFonts w:cs="Calibri"/>
                <w:b/>
                <w:bCs/>
                <w:color w:val="000000"/>
                <w:sz w:val="20"/>
                <w:szCs w:val="20"/>
              </w:rPr>
              <w:t>KOPĀ:</w:t>
            </w:r>
          </w:p>
        </w:tc>
        <w:tc>
          <w:tcPr>
            <w:tcW w:w="1440" w:type="dxa"/>
            <w:tcBorders>
              <w:top w:val="single" w:sz="4" w:space="0" w:color="auto"/>
              <w:bottom w:val="double" w:sz="4" w:space="0" w:color="auto"/>
            </w:tcBorders>
            <w:vAlign w:val="center"/>
          </w:tcPr>
          <w:p w14:paraId="5C16CCB1" w14:textId="33335D01" w:rsidR="008921EC" w:rsidRDefault="008921EC" w:rsidP="008921EC">
            <w:pPr>
              <w:jc w:val="right"/>
              <w:rPr>
                <w:rFonts w:cs="Calibri"/>
                <w:b/>
                <w:bCs/>
                <w:color w:val="000000"/>
                <w:sz w:val="20"/>
                <w:szCs w:val="20"/>
              </w:rPr>
            </w:pPr>
            <w:r>
              <w:rPr>
                <w:rFonts w:cs="Calibri"/>
                <w:b/>
                <w:bCs/>
                <w:color w:val="000000"/>
                <w:sz w:val="20"/>
                <w:szCs w:val="20"/>
              </w:rPr>
              <w:t xml:space="preserve">            21 963 </w:t>
            </w:r>
          </w:p>
        </w:tc>
        <w:tc>
          <w:tcPr>
            <w:tcW w:w="1440" w:type="dxa"/>
            <w:tcBorders>
              <w:top w:val="single" w:sz="4" w:space="0" w:color="auto"/>
              <w:bottom w:val="double" w:sz="4" w:space="0" w:color="auto"/>
            </w:tcBorders>
            <w:vAlign w:val="center"/>
          </w:tcPr>
          <w:p w14:paraId="71B77EC2" w14:textId="5F999840" w:rsidR="008921EC" w:rsidRDefault="008921EC" w:rsidP="008921EC">
            <w:pPr>
              <w:jc w:val="right"/>
              <w:rPr>
                <w:rFonts w:cs="Calibri"/>
                <w:b/>
                <w:bCs/>
                <w:color w:val="000000"/>
                <w:sz w:val="20"/>
                <w:szCs w:val="20"/>
              </w:rPr>
            </w:pPr>
            <w:r>
              <w:rPr>
                <w:rFonts w:cs="Calibri"/>
                <w:b/>
                <w:bCs/>
                <w:color w:val="000000"/>
                <w:sz w:val="20"/>
                <w:szCs w:val="20"/>
              </w:rPr>
              <w:t xml:space="preserve">          21 676 </w:t>
            </w:r>
          </w:p>
        </w:tc>
      </w:tr>
    </w:tbl>
    <w:p w14:paraId="7C081362" w14:textId="77777777" w:rsidR="001C5E46" w:rsidRPr="00C87CD8" w:rsidRDefault="008A528B" w:rsidP="008477ED">
      <w:pPr>
        <w:pStyle w:val="Heading2"/>
        <w:ind w:left="357" w:hanging="357"/>
      </w:pPr>
      <w:r w:rsidRPr="00C87CD8">
        <w:t>Pircēju un pasūtītāju parādi</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C87CD8" w14:paraId="64C68489" w14:textId="77777777" w:rsidTr="009D54F4">
        <w:trPr>
          <w:cantSplit/>
        </w:trPr>
        <w:tc>
          <w:tcPr>
            <w:tcW w:w="7127" w:type="dxa"/>
            <w:vAlign w:val="bottom"/>
          </w:tcPr>
          <w:p w14:paraId="5CDC9F45" w14:textId="11D6548D" w:rsidR="008921EC" w:rsidRPr="00C87CD8" w:rsidRDefault="008921EC" w:rsidP="008921EC">
            <w:pPr>
              <w:rPr>
                <w:sz w:val="20"/>
              </w:rPr>
            </w:pPr>
            <w:r>
              <w:rPr>
                <w:rFonts w:cs="Calibri"/>
                <w:sz w:val="20"/>
                <w:szCs w:val="20"/>
              </w:rPr>
              <w:t> </w:t>
            </w:r>
          </w:p>
        </w:tc>
        <w:tc>
          <w:tcPr>
            <w:tcW w:w="1440" w:type="dxa"/>
            <w:tcBorders>
              <w:left w:val="nil"/>
            </w:tcBorders>
            <w:vAlign w:val="bottom"/>
          </w:tcPr>
          <w:p w14:paraId="16D6FFE6" w14:textId="68B95438" w:rsidR="008921EC" w:rsidRPr="00C87CD8" w:rsidRDefault="008921EC" w:rsidP="008921EC">
            <w:pPr>
              <w:jc w:val="right"/>
              <w:rPr>
                <w:sz w:val="20"/>
              </w:rPr>
            </w:pPr>
            <w:r>
              <w:rPr>
                <w:rFonts w:cs="Calibri"/>
                <w:color w:val="000000"/>
                <w:sz w:val="20"/>
                <w:szCs w:val="20"/>
              </w:rPr>
              <w:t>31.12.2020.</w:t>
            </w:r>
          </w:p>
        </w:tc>
        <w:tc>
          <w:tcPr>
            <w:tcW w:w="1440" w:type="dxa"/>
            <w:tcBorders>
              <w:left w:val="nil"/>
            </w:tcBorders>
            <w:vAlign w:val="bottom"/>
          </w:tcPr>
          <w:p w14:paraId="5123C843" w14:textId="539FDE90" w:rsidR="008921EC" w:rsidRPr="00C87CD8" w:rsidRDefault="008921EC" w:rsidP="008921EC">
            <w:pPr>
              <w:jc w:val="right"/>
              <w:rPr>
                <w:sz w:val="20"/>
              </w:rPr>
            </w:pPr>
            <w:r>
              <w:rPr>
                <w:rFonts w:cs="Calibri"/>
                <w:color w:val="000000"/>
                <w:sz w:val="20"/>
                <w:szCs w:val="20"/>
              </w:rPr>
              <w:t>31.12.2019.</w:t>
            </w:r>
          </w:p>
        </w:tc>
      </w:tr>
      <w:tr w:rsidR="008921EC" w:rsidRPr="00C87CD8" w14:paraId="117D729E" w14:textId="77777777" w:rsidTr="001362F9">
        <w:tblPrEx>
          <w:tblCellMar>
            <w:left w:w="108" w:type="dxa"/>
            <w:right w:w="108" w:type="dxa"/>
          </w:tblCellMar>
        </w:tblPrEx>
        <w:trPr>
          <w:cantSplit/>
          <w:trHeight w:val="221"/>
        </w:trPr>
        <w:tc>
          <w:tcPr>
            <w:tcW w:w="7127" w:type="dxa"/>
            <w:tcBorders>
              <w:top w:val="single" w:sz="4" w:space="0" w:color="auto"/>
            </w:tcBorders>
            <w:vAlign w:val="bottom"/>
          </w:tcPr>
          <w:p w14:paraId="2ED75F93" w14:textId="63C1546F" w:rsidR="008921EC" w:rsidRPr="00C87CD8" w:rsidRDefault="008921EC" w:rsidP="008921EC">
            <w:pPr>
              <w:pStyle w:val="List"/>
              <w:spacing w:before="120"/>
              <w:ind w:left="0" w:firstLine="0"/>
              <w:jc w:val="left"/>
              <w:rPr>
                <w:rFonts w:ascii="Arial Narrow" w:hAnsi="Arial Narrow"/>
                <w:sz w:val="20"/>
              </w:rPr>
            </w:pPr>
            <w:r>
              <w:rPr>
                <w:rFonts w:ascii="Arial Narrow" w:hAnsi="Arial Narrow" w:cs="Calibri"/>
                <w:sz w:val="20"/>
              </w:rPr>
              <w:t>Norēķini ar pircējiem un pasūtītājiem</w:t>
            </w:r>
          </w:p>
        </w:tc>
        <w:tc>
          <w:tcPr>
            <w:tcW w:w="1440" w:type="dxa"/>
            <w:tcBorders>
              <w:top w:val="single" w:sz="4" w:space="0" w:color="auto"/>
              <w:bottom w:val="single" w:sz="4" w:space="0" w:color="auto"/>
            </w:tcBorders>
            <w:vAlign w:val="bottom"/>
          </w:tcPr>
          <w:p w14:paraId="177A6225" w14:textId="11AF1E06" w:rsidR="008921EC" w:rsidRDefault="008921EC" w:rsidP="008921EC">
            <w:pPr>
              <w:jc w:val="right"/>
              <w:rPr>
                <w:rFonts w:cs="Calibri"/>
                <w:color w:val="000000"/>
                <w:sz w:val="20"/>
                <w:szCs w:val="20"/>
                <w:lang w:eastAsia="lv-LV"/>
              </w:rPr>
            </w:pPr>
            <w:r>
              <w:rPr>
                <w:rFonts w:cs="Calibri"/>
                <w:color w:val="000000"/>
                <w:sz w:val="20"/>
                <w:szCs w:val="20"/>
              </w:rPr>
              <w:t xml:space="preserve">                 772 </w:t>
            </w:r>
          </w:p>
        </w:tc>
        <w:tc>
          <w:tcPr>
            <w:tcW w:w="1440" w:type="dxa"/>
            <w:tcBorders>
              <w:top w:val="single" w:sz="4" w:space="0" w:color="auto"/>
              <w:bottom w:val="single" w:sz="4" w:space="0" w:color="auto"/>
            </w:tcBorders>
            <w:vAlign w:val="bottom"/>
          </w:tcPr>
          <w:p w14:paraId="4D13F3D1" w14:textId="033FECE3" w:rsidR="008921EC" w:rsidRDefault="008921EC" w:rsidP="008921EC">
            <w:pPr>
              <w:jc w:val="right"/>
              <w:rPr>
                <w:rFonts w:cs="Calibri"/>
                <w:color w:val="000000"/>
                <w:sz w:val="20"/>
                <w:szCs w:val="20"/>
              </w:rPr>
            </w:pPr>
            <w:r>
              <w:rPr>
                <w:rFonts w:cs="Calibri"/>
                <w:color w:val="000000"/>
                <w:sz w:val="20"/>
                <w:szCs w:val="20"/>
              </w:rPr>
              <w:t xml:space="preserve">            1 432 </w:t>
            </w:r>
          </w:p>
        </w:tc>
      </w:tr>
      <w:tr w:rsidR="008921EC" w:rsidRPr="00C87CD8" w14:paraId="6E2A2DF9" w14:textId="77777777" w:rsidTr="00617181">
        <w:trPr>
          <w:cantSplit/>
          <w:trHeight w:val="349"/>
        </w:trPr>
        <w:tc>
          <w:tcPr>
            <w:tcW w:w="7127" w:type="dxa"/>
            <w:tcBorders>
              <w:top w:val="single" w:sz="4" w:space="0" w:color="auto"/>
            </w:tcBorders>
            <w:vAlign w:val="bottom"/>
          </w:tcPr>
          <w:p w14:paraId="14A2DB23" w14:textId="3AFC6A88" w:rsidR="008921EC" w:rsidRPr="00C87CD8" w:rsidRDefault="008921EC" w:rsidP="008921EC">
            <w:pPr>
              <w:spacing w:before="60"/>
              <w:jc w:val="right"/>
              <w:rPr>
                <w:b/>
                <w:sz w:val="20"/>
              </w:rPr>
            </w:pPr>
            <w:r>
              <w:rPr>
                <w:rFonts w:cs="Calibri"/>
                <w:b/>
                <w:bCs/>
                <w:color w:val="000000"/>
                <w:sz w:val="20"/>
                <w:szCs w:val="20"/>
              </w:rPr>
              <w:t>KOPĀ:</w:t>
            </w:r>
          </w:p>
        </w:tc>
        <w:tc>
          <w:tcPr>
            <w:tcW w:w="1440" w:type="dxa"/>
            <w:tcBorders>
              <w:top w:val="single" w:sz="4" w:space="0" w:color="auto"/>
              <w:bottom w:val="double" w:sz="4" w:space="0" w:color="auto"/>
            </w:tcBorders>
            <w:vAlign w:val="center"/>
          </w:tcPr>
          <w:p w14:paraId="46BD88FC" w14:textId="22370FC6" w:rsidR="008921EC" w:rsidRDefault="008921EC" w:rsidP="008921EC">
            <w:pPr>
              <w:jc w:val="right"/>
              <w:rPr>
                <w:rFonts w:cs="Calibri"/>
                <w:b/>
                <w:bCs/>
                <w:color w:val="000000"/>
                <w:sz w:val="20"/>
                <w:szCs w:val="20"/>
              </w:rPr>
            </w:pPr>
            <w:r>
              <w:rPr>
                <w:rFonts w:cs="Calibri"/>
                <w:b/>
                <w:bCs/>
                <w:color w:val="000000"/>
                <w:sz w:val="20"/>
                <w:szCs w:val="20"/>
              </w:rPr>
              <w:t xml:space="preserve">                 772 </w:t>
            </w:r>
          </w:p>
        </w:tc>
        <w:tc>
          <w:tcPr>
            <w:tcW w:w="1440" w:type="dxa"/>
            <w:tcBorders>
              <w:top w:val="single" w:sz="4" w:space="0" w:color="auto"/>
              <w:bottom w:val="double" w:sz="4" w:space="0" w:color="auto"/>
            </w:tcBorders>
            <w:vAlign w:val="center"/>
          </w:tcPr>
          <w:p w14:paraId="703CF905" w14:textId="784A788E" w:rsidR="008921EC" w:rsidRDefault="008921EC" w:rsidP="008921EC">
            <w:pPr>
              <w:jc w:val="right"/>
              <w:rPr>
                <w:rFonts w:cs="Calibri"/>
                <w:b/>
                <w:bCs/>
                <w:color w:val="000000"/>
                <w:sz w:val="20"/>
                <w:szCs w:val="20"/>
              </w:rPr>
            </w:pPr>
            <w:r>
              <w:rPr>
                <w:rFonts w:cs="Calibri"/>
                <w:b/>
                <w:bCs/>
                <w:color w:val="000000"/>
                <w:sz w:val="20"/>
                <w:szCs w:val="20"/>
              </w:rPr>
              <w:t xml:space="preserve">            1 432 </w:t>
            </w:r>
          </w:p>
        </w:tc>
      </w:tr>
    </w:tbl>
    <w:p w14:paraId="63329EB8" w14:textId="77777777" w:rsidR="00DF2BDD" w:rsidRPr="00C87CD8" w:rsidRDefault="00897B0E" w:rsidP="006F4103">
      <w:pPr>
        <w:pStyle w:val="TableText"/>
        <w:spacing w:before="120"/>
        <w:rPr>
          <w:rFonts w:ascii="Arial Narrow" w:hAnsi="Arial Narrow"/>
          <w:noProof w:val="0"/>
          <w14:shadow w14:blurRad="0" w14:dist="0" w14:dir="0" w14:sx="0" w14:sy="0" w14:kx="0" w14:ky="0" w14:algn="none">
            <w14:srgbClr w14:val="000000"/>
          </w14:shadow>
        </w:rPr>
      </w:pPr>
      <w:r w:rsidRPr="00C87CD8">
        <w:rPr>
          <w:rFonts w:ascii="Arial Narrow" w:hAnsi="Arial Narrow"/>
          <w:noProof w:val="0"/>
          <w14:shadow w14:blurRad="0" w14:dist="0" w14:dir="0" w14:sx="0" w14:sy="0" w14:kx="0" w14:ky="0" w14:algn="none">
            <w14:srgbClr w14:val="000000"/>
          </w14:shadow>
        </w:rPr>
        <w:t>Par pircēju un pasūtītāju parādiem procenti netiek aprēķināti</w:t>
      </w:r>
      <w:r w:rsidR="006F4103" w:rsidRPr="00C87CD8">
        <w:rPr>
          <w:rFonts w:ascii="Arial Narrow" w:hAnsi="Arial Narrow"/>
          <w:noProof w:val="0"/>
          <w14:shadow w14:blurRad="0" w14:dist="0" w14:dir="0" w14:sx="0" w14:sy="0" w14:kx="0" w14:ky="0" w14:algn="none">
            <w14:srgbClr w14:val="000000"/>
          </w14:shadow>
        </w:rPr>
        <w:t>.</w:t>
      </w:r>
    </w:p>
    <w:p w14:paraId="27FFDD06" w14:textId="77777777" w:rsidR="008A528B" w:rsidRPr="00C87CD8" w:rsidRDefault="008A528B" w:rsidP="008477ED">
      <w:pPr>
        <w:pStyle w:val="Heading2"/>
        <w:ind w:left="357" w:hanging="357"/>
      </w:pPr>
      <w:r w:rsidRPr="00C87CD8">
        <w:t xml:space="preserve">Citi debitori </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710B51" w:rsidRPr="00C87CD8" w14:paraId="5E07D17D" w14:textId="77777777" w:rsidTr="00F94C5E">
        <w:trPr>
          <w:cantSplit/>
        </w:trPr>
        <w:tc>
          <w:tcPr>
            <w:tcW w:w="7127" w:type="dxa"/>
            <w:tcBorders>
              <w:bottom w:val="single" w:sz="4" w:space="0" w:color="auto"/>
            </w:tcBorders>
            <w:vAlign w:val="bottom"/>
          </w:tcPr>
          <w:p w14:paraId="1DCF0367" w14:textId="57A2719F" w:rsidR="00710B51" w:rsidRPr="00C87CD8" w:rsidRDefault="00710B51" w:rsidP="00710B51">
            <w:pPr>
              <w:rPr>
                <w:sz w:val="20"/>
              </w:rPr>
            </w:pPr>
            <w:r>
              <w:rPr>
                <w:rFonts w:cs="Calibri"/>
                <w:sz w:val="20"/>
                <w:szCs w:val="20"/>
              </w:rPr>
              <w:t> </w:t>
            </w:r>
          </w:p>
        </w:tc>
        <w:tc>
          <w:tcPr>
            <w:tcW w:w="1440" w:type="dxa"/>
            <w:tcBorders>
              <w:left w:val="nil"/>
              <w:bottom w:val="single" w:sz="4" w:space="0" w:color="auto"/>
            </w:tcBorders>
            <w:vAlign w:val="bottom"/>
          </w:tcPr>
          <w:p w14:paraId="29C24030" w14:textId="76587DE1" w:rsidR="00710B51" w:rsidRDefault="00710B51" w:rsidP="00710B51">
            <w:pPr>
              <w:jc w:val="right"/>
              <w:rPr>
                <w:rFonts w:cs="Calibri"/>
                <w:color w:val="000000"/>
                <w:sz w:val="20"/>
                <w:szCs w:val="20"/>
                <w:lang w:eastAsia="lv-LV"/>
              </w:rPr>
            </w:pPr>
            <w:r>
              <w:rPr>
                <w:rFonts w:cs="Calibri"/>
                <w:color w:val="000000"/>
                <w:sz w:val="20"/>
                <w:szCs w:val="20"/>
              </w:rPr>
              <w:t>31.12.2020.</w:t>
            </w:r>
          </w:p>
        </w:tc>
        <w:tc>
          <w:tcPr>
            <w:tcW w:w="1440" w:type="dxa"/>
            <w:tcBorders>
              <w:left w:val="nil"/>
              <w:bottom w:val="single" w:sz="4" w:space="0" w:color="auto"/>
            </w:tcBorders>
            <w:vAlign w:val="bottom"/>
          </w:tcPr>
          <w:p w14:paraId="1C254D01" w14:textId="6ADA88F5" w:rsidR="00710B51" w:rsidRPr="00C87CD8" w:rsidRDefault="00710B51" w:rsidP="00710B51">
            <w:pPr>
              <w:jc w:val="right"/>
              <w:rPr>
                <w:sz w:val="20"/>
              </w:rPr>
            </w:pPr>
            <w:r>
              <w:rPr>
                <w:rFonts w:cs="Calibri"/>
                <w:color w:val="000000"/>
                <w:sz w:val="20"/>
                <w:szCs w:val="20"/>
              </w:rPr>
              <w:t>31.12.2019.</w:t>
            </w:r>
          </w:p>
        </w:tc>
      </w:tr>
      <w:tr w:rsidR="00710B51" w:rsidRPr="00C87CD8" w14:paraId="019FAC75" w14:textId="77777777" w:rsidTr="00F94C5E">
        <w:tblPrEx>
          <w:tblCellMar>
            <w:left w:w="108" w:type="dxa"/>
            <w:right w:w="108" w:type="dxa"/>
          </w:tblCellMar>
        </w:tblPrEx>
        <w:trPr>
          <w:cantSplit/>
          <w:trHeight w:val="349"/>
        </w:trPr>
        <w:tc>
          <w:tcPr>
            <w:tcW w:w="7127" w:type="dxa"/>
            <w:tcBorders>
              <w:top w:val="single" w:sz="4" w:space="0" w:color="auto"/>
            </w:tcBorders>
            <w:vAlign w:val="bottom"/>
          </w:tcPr>
          <w:p w14:paraId="6CFC961A" w14:textId="0DA4D01C" w:rsidR="00710B51" w:rsidRDefault="00710B51" w:rsidP="00710B51">
            <w:pPr>
              <w:rPr>
                <w:rFonts w:cs="Calibri"/>
                <w:color w:val="000000"/>
                <w:sz w:val="20"/>
                <w:szCs w:val="20"/>
                <w:lang w:eastAsia="lv-LV"/>
              </w:rPr>
            </w:pPr>
            <w:r>
              <w:rPr>
                <w:rFonts w:cs="Calibri"/>
                <w:color w:val="000000"/>
                <w:sz w:val="20"/>
                <w:szCs w:val="20"/>
              </w:rPr>
              <w:t>Sportistiem, Sporta federācijām u.c. norēķinu personām izsniegtie avansi</w:t>
            </w:r>
          </w:p>
        </w:tc>
        <w:tc>
          <w:tcPr>
            <w:tcW w:w="1440" w:type="dxa"/>
            <w:tcBorders>
              <w:top w:val="single" w:sz="4" w:space="0" w:color="auto"/>
            </w:tcBorders>
            <w:vAlign w:val="bottom"/>
          </w:tcPr>
          <w:p w14:paraId="311760A7" w14:textId="07C24185" w:rsidR="00710B51" w:rsidRDefault="00710B51" w:rsidP="00710B51">
            <w:pPr>
              <w:jc w:val="right"/>
              <w:rPr>
                <w:rFonts w:cs="Calibri"/>
                <w:color w:val="000000"/>
                <w:sz w:val="20"/>
                <w:szCs w:val="20"/>
              </w:rPr>
            </w:pPr>
            <w:r>
              <w:rPr>
                <w:rFonts w:cs="Calibri"/>
                <w:color w:val="000000"/>
                <w:sz w:val="20"/>
                <w:szCs w:val="20"/>
              </w:rPr>
              <w:t xml:space="preserve">            19 099 </w:t>
            </w:r>
          </w:p>
        </w:tc>
        <w:tc>
          <w:tcPr>
            <w:tcW w:w="1440" w:type="dxa"/>
            <w:tcBorders>
              <w:top w:val="single" w:sz="4" w:space="0" w:color="auto"/>
            </w:tcBorders>
            <w:vAlign w:val="bottom"/>
          </w:tcPr>
          <w:p w14:paraId="68E3AE39" w14:textId="51398337" w:rsidR="00710B51" w:rsidRDefault="00710B51" w:rsidP="00710B51">
            <w:pPr>
              <w:jc w:val="right"/>
              <w:rPr>
                <w:rFonts w:cs="Calibri"/>
                <w:color w:val="000000"/>
                <w:sz w:val="20"/>
                <w:szCs w:val="20"/>
              </w:rPr>
            </w:pPr>
            <w:r>
              <w:rPr>
                <w:rFonts w:cs="Calibri"/>
                <w:color w:val="000000"/>
                <w:sz w:val="20"/>
                <w:szCs w:val="20"/>
              </w:rPr>
              <w:t xml:space="preserve">          19 198 </w:t>
            </w:r>
          </w:p>
        </w:tc>
      </w:tr>
      <w:tr w:rsidR="00710B51" w:rsidRPr="00C87CD8" w14:paraId="1430AC67" w14:textId="77777777" w:rsidTr="00F94C5E">
        <w:tblPrEx>
          <w:tblCellMar>
            <w:left w:w="108" w:type="dxa"/>
            <w:right w:w="108" w:type="dxa"/>
          </w:tblCellMar>
        </w:tblPrEx>
        <w:trPr>
          <w:cantSplit/>
          <w:trHeight w:val="349"/>
        </w:trPr>
        <w:tc>
          <w:tcPr>
            <w:tcW w:w="7127" w:type="dxa"/>
            <w:vAlign w:val="bottom"/>
          </w:tcPr>
          <w:p w14:paraId="65A7BF9F" w14:textId="0D80100F" w:rsidR="00710B51" w:rsidRDefault="00710B51" w:rsidP="00710B51">
            <w:pPr>
              <w:rPr>
                <w:rFonts w:cs="Calibri"/>
                <w:color w:val="000000"/>
                <w:sz w:val="20"/>
                <w:szCs w:val="20"/>
              </w:rPr>
            </w:pPr>
            <w:r>
              <w:rPr>
                <w:rFonts w:cs="Calibri"/>
                <w:color w:val="000000"/>
                <w:sz w:val="20"/>
                <w:szCs w:val="20"/>
              </w:rPr>
              <w:t>Iedzīvotāju ienākuma nodokļa pārmaksa</w:t>
            </w:r>
          </w:p>
        </w:tc>
        <w:tc>
          <w:tcPr>
            <w:tcW w:w="1440" w:type="dxa"/>
            <w:vAlign w:val="bottom"/>
          </w:tcPr>
          <w:p w14:paraId="6F6F1CAA" w14:textId="3B9C3EA4" w:rsidR="00710B51" w:rsidRDefault="00710B51" w:rsidP="00710B51">
            <w:pPr>
              <w:jc w:val="right"/>
              <w:rPr>
                <w:rFonts w:cs="Calibri"/>
                <w:color w:val="000000"/>
                <w:sz w:val="20"/>
                <w:szCs w:val="20"/>
              </w:rPr>
            </w:pPr>
            <w:r>
              <w:rPr>
                <w:rFonts w:cs="Calibri"/>
                <w:color w:val="000000"/>
                <w:sz w:val="20"/>
                <w:szCs w:val="20"/>
              </w:rPr>
              <w:t xml:space="preserve">                     - </w:t>
            </w:r>
          </w:p>
        </w:tc>
        <w:tc>
          <w:tcPr>
            <w:tcW w:w="1440" w:type="dxa"/>
            <w:vAlign w:val="bottom"/>
          </w:tcPr>
          <w:p w14:paraId="14AB8C43" w14:textId="714D2AE9" w:rsidR="00710B51" w:rsidRDefault="00710B51" w:rsidP="00710B51">
            <w:pPr>
              <w:jc w:val="right"/>
              <w:rPr>
                <w:rFonts w:cs="Calibri"/>
                <w:color w:val="000000"/>
                <w:sz w:val="20"/>
                <w:szCs w:val="20"/>
              </w:rPr>
            </w:pPr>
            <w:r>
              <w:rPr>
                <w:rFonts w:cs="Calibri"/>
                <w:color w:val="000000"/>
                <w:sz w:val="20"/>
                <w:szCs w:val="20"/>
              </w:rPr>
              <w:t xml:space="preserve">            7 887 </w:t>
            </w:r>
          </w:p>
        </w:tc>
      </w:tr>
      <w:tr w:rsidR="00710B51" w:rsidRPr="00C87CD8" w14:paraId="50559CD6" w14:textId="77777777" w:rsidTr="00F94C5E">
        <w:tblPrEx>
          <w:tblCellMar>
            <w:left w:w="108" w:type="dxa"/>
            <w:right w:w="108" w:type="dxa"/>
          </w:tblCellMar>
        </w:tblPrEx>
        <w:trPr>
          <w:cantSplit/>
          <w:trHeight w:val="349"/>
        </w:trPr>
        <w:tc>
          <w:tcPr>
            <w:tcW w:w="7127" w:type="dxa"/>
            <w:vAlign w:val="bottom"/>
          </w:tcPr>
          <w:p w14:paraId="2A529887" w14:textId="5743481E" w:rsidR="00710B51" w:rsidRDefault="00710B51" w:rsidP="00710B51">
            <w:pPr>
              <w:rPr>
                <w:rFonts w:cs="Calibri"/>
                <w:color w:val="000000"/>
                <w:sz w:val="20"/>
                <w:szCs w:val="20"/>
              </w:rPr>
            </w:pPr>
            <w:r>
              <w:rPr>
                <w:rFonts w:cs="Calibri"/>
                <w:color w:val="000000"/>
                <w:sz w:val="20"/>
                <w:szCs w:val="20"/>
              </w:rPr>
              <w:t>Norēķini ar citiem debitoriem (darbinieki)</w:t>
            </w:r>
          </w:p>
        </w:tc>
        <w:tc>
          <w:tcPr>
            <w:tcW w:w="1440" w:type="dxa"/>
            <w:vAlign w:val="bottom"/>
          </w:tcPr>
          <w:p w14:paraId="3DB233DB" w14:textId="6F3359C8" w:rsidR="00710B51" w:rsidRDefault="00710B51" w:rsidP="00710B51">
            <w:pPr>
              <w:jc w:val="right"/>
              <w:rPr>
                <w:rFonts w:cs="Calibri"/>
                <w:color w:val="000000"/>
                <w:sz w:val="20"/>
                <w:szCs w:val="20"/>
              </w:rPr>
            </w:pPr>
            <w:r>
              <w:rPr>
                <w:rFonts w:cs="Calibri"/>
                <w:color w:val="000000"/>
                <w:sz w:val="20"/>
                <w:szCs w:val="20"/>
              </w:rPr>
              <w:t xml:space="preserve">              1 788 </w:t>
            </w:r>
          </w:p>
        </w:tc>
        <w:tc>
          <w:tcPr>
            <w:tcW w:w="1440" w:type="dxa"/>
            <w:vAlign w:val="bottom"/>
          </w:tcPr>
          <w:p w14:paraId="787C36F7" w14:textId="77977A26" w:rsidR="00710B51" w:rsidRDefault="00710B51" w:rsidP="00710B51">
            <w:pPr>
              <w:jc w:val="right"/>
              <w:rPr>
                <w:rFonts w:cs="Calibri"/>
                <w:color w:val="000000"/>
                <w:sz w:val="20"/>
                <w:szCs w:val="20"/>
              </w:rPr>
            </w:pPr>
            <w:r>
              <w:rPr>
                <w:rFonts w:cs="Calibri"/>
                <w:color w:val="000000"/>
                <w:sz w:val="20"/>
                <w:szCs w:val="20"/>
              </w:rPr>
              <w:t xml:space="preserve">               708 </w:t>
            </w:r>
          </w:p>
        </w:tc>
      </w:tr>
      <w:tr w:rsidR="00710B51" w:rsidRPr="00C87CD8" w14:paraId="085D86AD" w14:textId="77777777" w:rsidTr="00617181">
        <w:tblPrEx>
          <w:tblCellMar>
            <w:left w:w="108" w:type="dxa"/>
            <w:right w:w="108" w:type="dxa"/>
          </w:tblCellMar>
        </w:tblPrEx>
        <w:trPr>
          <w:cantSplit/>
          <w:trHeight w:val="349"/>
        </w:trPr>
        <w:tc>
          <w:tcPr>
            <w:tcW w:w="7127" w:type="dxa"/>
            <w:tcBorders>
              <w:bottom w:val="single" w:sz="4" w:space="0" w:color="auto"/>
            </w:tcBorders>
            <w:vAlign w:val="bottom"/>
          </w:tcPr>
          <w:p w14:paraId="7F6EA85D" w14:textId="7716C020" w:rsidR="00710B51" w:rsidRDefault="00710B51" w:rsidP="00710B51">
            <w:pPr>
              <w:rPr>
                <w:rFonts w:cs="Calibri"/>
                <w:color w:val="000000"/>
                <w:sz w:val="20"/>
                <w:szCs w:val="20"/>
              </w:rPr>
            </w:pPr>
            <w:r>
              <w:rPr>
                <w:rFonts w:cs="Calibri"/>
                <w:color w:val="000000"/>
                <w:sz w:val="20"/>
                <w:szCs w:val="20"/>
              </w:rPr>
              <w:t>Avansa maksājumi par pakalpojumiem</w:t>
            </w:r>
          </w:p>
        </w:tc>
        <w:tc>
          <w:tcPr>
            <w:tcW w:w="1440" w:type="dxa"/>
            <w:tcBorders>
              <w:bottom w:val="single" w:sz="4" w:space="0" w:color="auto"/>
            </w:tcBorders>
            <w:vAlign w:val="bottom"/>
          </w:tcPr>
          <w:p w14:paraId="533DE3D5" w14:textId="1F42CE48" w:rsidR="00710B51" w:rsidRDefault="00710B51" w:rsidP="00710B51">
            <w:pPr>
              <w:jc w:val="right"/>
              <w:rPr>
                <w:rFonts w:cs="Calibri"/>
                <w:color w:val="000000"/>
                <w:sz w:val="20"/>
                <w:szCs w:val="20"/>
              </w:rPr>
            </w:pPr>
            <w:r>
              <w:rPr>
                <w:rFonts w:cs="Calibri"/>
                <w:color w:val="000000"/>
                <w:sz w:val="20"/>
                <w:szCs w:val="20"/>
              </w:rPr>
              <w:t xml:space="preserve">                 700 </w:t>
            </w:r>
          </w:p>
        </w:tc>
        <w:tc>
          <w:tcPr>
            <w:tcW w:w="1440" w:type="dxa"/>
            <w:tcBorders>
              <w:bottom w:val="single" w:sz="4" w:space="0" w:color="auto"/>
            </w:tcBorders>
            <w:vAlign w:val="bottom"/>
          </w:tcPr>
          <w:p w14:paraId="085A3986" w14:textId="02883434" w:rsidR="00710B51" w:rsidRDefault="00710B51" w:rsidP="00710B51">
            <w:pPr>
              <w:jc w:val="right"/>
              <w:rPr>
                <w:rFonts w:cs="Calibri"/>
                <w:color w:val="000000"/>
                <w:sz w:val="20"/>
                <w:szCs w:val="20"/>
              </w:rPr>
            </w:pPr>
            <w:r>
              <w:rPr>
                <w:rFonts w:cs="Calibri"/>
                <w:color w:val="000000"/>
                <w:sz w:val="20"/>
                <w:szCs w:val="20"/>
              </w:rPr>
              <w:t xml:space="preserve">                 49 </w:t>
            </w:r>
          </w:p>
        </w:tc>
      </w:tr>
      <w:tr w:rsidR="00710B51" w:rsidRPr="00C87CD8" w14:paraId="54CD6C37" w14:textId="77777777" w:rsidTr="00617181">
        <w:trPr>
          <w:cantSplit/>
          <w:trHeight w:val="350"/>
        </w:trPr>
        <w:tc>
          <w:tcPr>
            <w:tcW w:w="7127" w:type="dxa"/>
            <w:tcBorders>
              <w:top w:val="single" w:sz="4" w:space="0" w:color="auto"/>
            </w:tcBorders>
            <w:vAlign w:val="bottom"/>
          </w:tcPr>
          <w:p w14:paraId="070448C8" w14:textId="539861B1" w:rsidR="00710B51" w:rsidRDefault="00710B51" w:rsidP="00710B51">
            <w:pPr>
              <w:jc w:val="right"/>
              <w:rPr>
                <w:rFonts w:cs="Calibri"/>
                <w:b/>
                <w:bCs/>
                <w:color w:val="000000"/>
                <w:sz w:val="20"/>
                <w:szCs w:val="20"/>
              </w:rPr>
            </w:pPr>
            <w:r>
              <w:rPr>
                <w:rFonts w:cs="Calibri"/>
                <w:b/>
                <w:bCs/>
                <w:color w:val="000000"/>
                <w:sz w:val="20"/>
                <w:szCs w:val="20"/>
              </w:rPr>
              <w:t>KOPĀ:</w:t>
            </w:r>
          </w:p>
        </w:tc>
        <w:tc>
          <w:tcPr>
            <w:tcW w:w="1440" w:type="dxa"/>
            <w:tcBorders>
              <w:top w:val="single" w:sz="4" w:space="0" w:color="auto"/>
              <w:bottom w:val="double" w:sz="4" w:space="0" w:color="auto"/>
            </w:tcBorders>
            <w:vAlign w:val="bottom"/>
          </w:tcPr>
          <w:p w14:paraId="4A68E165" w14:textId="54A45FEF" w:rsidR="00710B51" w:rsidRDefault="00710B51" w:rsidP="00710B51">
            <w:pPr>
              <w:jc w:val="right"/>
              <w:rPr>
                <w:rFonts w:cs="Calibri"/>
                <w:b/>
                <w:bCs/>
                <w:color w:val="000000"/>
                <w:sz w:val="20"/>
                <w:szCs w:val="20"/>
              </w:rPr>
            </w:pPr>
            <w:r>
              <w:rPr>
                <w:rFonts w:cs="Calibri"/>
                <w:b/>
                <w:bCs/>
                <w:color w:val="000000"/>
                <w:sz w:val="20"/>
                <w:szCs w:val="20"/>
              </w:rPr>
              <w:t xml:space="preserve">            21 587 </w:t>
            </w:r>
          </w:p>
        </w:tc>
        <w:tc>
          <w:tcPr>
            <w:tcW w:w="1440" w:type="dxa"/>
            <w:tcBorders>
              <w:top w:val="single" w:sz="4" w:space="0" w:color="auto"/>
              <w:bottom w:val="double" w:sz="4" w:space="0" w:color="auto"/>
            </w:tcBorders>
            <w:vAlign w:val="bottom"/>
          </w:tcPr>
          <w:p w14:paraId="349BB722" w14:textId="687D7F2F" w:rsidR="00710B51" w:rsidRDefault="00710B51" w:rsidP="00710B51">
            <w:pPr>
              <w:jc w:val="right"/>
              <w:rPr>
                <w:rFonts w:cs="Calibri"/>
                <w:b/>
                <w:bCs/>
                <w:color w:val="000000"/>
                <w:sz w:val="20"/>
                <w:szCs w:val="20"/>
              </w:rPr>
            </w:pPr>
            <w:r>
              <w:rPr>
                <w:rFonts w:cs="Calibri"/>
                <w:b/>
                <w:bCs/>
                <w:color w:val="000000"/>
                <w:sz w:val="20"/>
                <w:szCs w:val="20"/>
              </w:rPr>
              <w:t xml:space="preserve">          27 842 </w:t>
            </w:r>
          </w:p>
        </w:tc>
      </w:tr>
    </w:tbl>
    <w:p w14:paraId="67BD6427" w14:textId="77777777" w:rsidR="002D0355" w:rsidRPr="00C87CD8" w:rsidRDefault="006B1EC5" w:rsidP="008477ED">
      <w:pPr>
        <w:pStyle w:val="Heading2"/>
        <w:ind w:left="357" w:hanging="357"/>
      </w:pPr>
      <w:r w:rsidRPr="00C87CD8">
        <w:t>Nākamo periodu izmaksas</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C87CD8" w14:paraId="36D6A196" w14:textId="77777777" w:rsidTr="00755AE6">
        <w:trPr>
          <w:cantSplit/>
        </w:trPr>
        <w:tc>
          <w:tcPr>
            <w:tcW w:w="7127" w:type="dxa"/>
            <w:tcBorders>
              <w:bottom w:val="single" w:sz="4" w:space="0" w:color="auto"/>
            </w:tcBorders>
            <w:vAlign w:val="center"/>
          </w:tcPr>
          <w:p w14:paraId="67B814C4" w14:textId="77BBEEA4" w:rsidR="008921EC" w:rsidRPr="00C87CD8" w:rsidRDefault="008921EC" w:rsidP="008921EC">
            <w:pPr>
              <w:rPr>
                <w:sz w:val="20"/>
              </w:rPr>
            </w:pPr>
            <w:r>
              <w:rPr>
                <w:rFonts w:cs="Calibri"/>
                <w:color w:val="000000"/>
                <w:sz w:val="20"/>
                <w:szCs w:val="20"/>
              </w:rPr>
              <w:t> </w:t>
            </w:r>
          </w:p>
        </w:tc>
        <w:tc>
          <w:tcPr>
            <w:tcW w:w="1440" w:type="dxa"/>
            <w:tcBorders>
              <w:left w:val="nil"/>
              <w:bottom w:val="single" w:sz="4" w:space="0" w:color="auto"/>
            </w:tcBorders>
            <w:vAlign w:val="bottom"/>
          </w:tcPr>
          <w:p w14:paraId="1C0192EC" w14:textId="5AF61CB8" w:rsidR="008921EC" w:rsidRPr="00C87CD8" w:rsidRDefault="008921EC" w:rsidP="008921EC">
            <w:pPr>
              <w:jc w:val="right"/>
              <w:rPr>
                <w:sz w:val="20"/>
              </w:rPr>
            </w:pPr>
            <w:r>
              <w:rPr>
                <w:rFonts w:cs="Calibri"/>
                <w:color w:val="000000"/>
                <w:sz w:val="20"/>
                <w:szCs w:val="20"/>
              </w:rPr>
              <w:t>31.12.2020.</w:t>
            </w:r>
          </w:p>
        </w:tc>
        <w:tc>
          <w:tcPr>
            <w:tcW w:w="1440" w:type="dxa"/>
            <w:tcBorders>
              <w:left w:val="nil"/>
              <w:bottom w:val="single" w:sz="4" w:space="0" w:color="auto"/>
            </w:tcBorders>
            <w:vAlign w:val="bottom"/>
          </w:tcPr>
          <w:p w14:paraId="036E3AE9" w14:textId="7EC59534" w:rsidR="008921EC" w:rsidRPr="00C87CD8" w:rsidRDefault="008921EC" w:rsidP="008921EC">
            <w:pPr>
              <w:jc w:val="right"/>
              <w:rPr>
                <w:sz w:val="20"/>
              </w:rPr>
            </w:pPr>
            <w:r>
              <w:rPr>
                <w:rFonts w:cs="Calibri"/>
                <w:color w:val="000000"/>
                <w:sz w:val="20"/>
                <w:szCs w:val="20"/>
              </w:rPr>
              <w:t>31.12.2019.</w:t>
            </w:r>
          </w:p>
        </w:tc>
      </w:tr>
      <w:tr w:rsidR="008921EC" w:rsidRPr="00C87CD8" w14:paraId="3BF35B6C" w14:textId="77777777" w:rsidTr="00527B40">
        <w:tblPrEx>
          <w:tblCellMar>
            <w:left w:w="108" w:type="dxa"/>
            <w:right w:w="108" w:type="dxa"/>
          </w:tblCellMar>
        </w:tblPrEx>
        <w:trPr>
          <w:cantSplit/>
          <w:trHeight w:val="349"/>
        </w:trPr>
        <w:tc>
          <w:tcPr>
            <w:tcW w:w="7127" w:type="dxa"/>
            <w:tcBorders>
              <w:top w:val="single" w:sz="4" w:space="0" w:color="auto"/>
            </w:tcBorders>
            <w:vAlign w:val="center"/>
          </w:tcPr>
          <w:p w14:paraId="6301C005" w14:textId="196D7748" w:rsidR="008921EC" w:rsidRPr="00C87CD8" w:rsidRDefault="008921EC" w:rsidP="008921EC">
            <w:pPr>
              <w:pStyle w:val="List"/>
              <w:spacing w:before="120"/>
              <w:ind w:left="0" w:firstLine="0"/>
              <w:jc w:val="left"/>
              <w:rPr>
                <w:rFonts w:ascii="Arial Narrow" w:hAnsi="Arial Narrow"/>
                <w:sz w:val="20"/>
                <w:szCs w:val="24"/>
                <w:highlight w:val="yellow"/>
              </w:rPr>
            </w:pPr>
            <w:r>
              <w:rPr>
                <w:rFonts w:ascii="Arial Narrow" w:hAnsi="Arial Narrow" w:cs="Calibri"/>
                <w:color w:val="000000"/>
                <w:sz w:val="20"/>
              </w:rPr>
              <w:t>Apdrošināšana</w:t>
            </w:r>
          </w:p>
        </w:tc>
        <w:tc>
          <w:tcPr>
            <w:tcW w:w="1440" w:type="dxa"/>
            <w:tcBorders>
              <w:top w:val="single" w:sz="4" w:space="0" w:color="auto"/>
            </w:tcBorders>
            <w:vAlign w:val="bottom"/>
          </w:tcPr>
          <w:p w14:paraId="5530796D" w14:textId="00D2277A" w:rsidR="008921EC" w:rsidRDefault="008921EC" w:rsidP="008921EC">
            <w:pPr>
              <w:jc w:val="right"/>
              <w:rPr>
                <w:rFonts w:cs="Calibri"/>
                <w:color w:val="000000"/>
                <w:sz w:val="20"/>
                <w:szCs w:val="20"/>
                <w:lang w:eastAsia="lv-LV"/>
              </w:rPr>
            </w:pPr>
            <w:r>
              <w:rPr>
                <w:rFonts w:cs="Calibri"/>
                <w:color w:val="000000"/>
                <w:sz w:val="20"/>
                <w:szCs w:val="20"/>
              </w:rPr>
              <w:t xml:space="preserve">            14 378 </w:t>
            </w:r>
          </w:p>
        </w:tc>
        <w:tc>
          <w:tcPr>
            <w:tcW w:w="1440" w:type="dxa"/>
            <w:tcBorders>
              <w:top w:val="single" w:sz="4" w:space="0" w:color="auto"/>
            </w:tcBorders>
            <w:vAlign w:val="bottom"/>
          </w:tcPr>
          <w:p w14:paraId="3FAF1CDF" w14:textId="706C54F5" w:rsidR="008921EC" w:rsidRDefault="008921EC" w:rsidP="008921EC">
            <w:pPr>
              <w:jc w:val="right"/>
              <w:rPr>
                <w:rFonts w:cs="Calibri"/>
                <w:color w:val="000000"/>
                <w:sz w:val="20"/>
                <w:szCs w:val="20"/>
              </w:rPr>
            </w:pPr>
            <w:r>
              <w:rPr>
                <w:rFonts w:cs="Calibri"/>
                <w:color w:val="000000"/>
                <w:sz w:val="20"/>
                <w:szCs w:val="20"/>
              </w:rPr>
              <w:t xml:space="preserve">          16 283 </w:t>
            </w:r>
          </w:p>
        </w:tc>
      </w:tr>
      <w:tr w:rsidR="008921EC" w:rsidRPr="00C87CD8" w14:paraId="150AA226" w14:textId="77777777" w:rsidTr="00755AE6">
        <w:tblPrEx>
          <w:tblCellMar>
            <w:left w:w="108" w:type="dxa"/>
            <w:right w:w="108" w:type="dxa"/>
          </w:tblCellMar>
        </w:tblPrEx>
        <w:trPr>
          <w:cantSplit/>
          <w:trHeight w:val="349"/>
        </w:trPr>
        <w:tc>
          <w:tcPr>
            <w:tcW w:w="7127" w:type="dxa"/>
            <w:tcBorders>
              <w:bottom w:val="single" w:sz="4" w:space="0" w:color="auto"/>
            </w:tcBorders>
            <w:vAlign w:val="bottom"/>
          </w:tcPr>
          <w:p w14:paraId="020711DC" w14:textId="458A62B1" w:rsidR="008921EC" w:rsidRPr="00870277" w:rsidRDefault="008921EC" w:rsidP="008921EC">
            <w:pPr>
              <w:pStyle w:val="List"/>
              <w:spacing w:before="120"/>
              <w:ind w:left="0" w:firstLine="0"/>
              <w:jc w:val="left"/>
              <w:rPr>
                <w:rFonts w:ascii="Arial Narrow" w:hAnsi="Arial Narrow"/>
                <w:sz w:val="20"/>
              </w:rPr>
            </w:pPr>
            <w:r>
              <w:rPr>
                <w:rFonts w:ascii="Arial Narrow" w:hAnsi="Arial Narrow" w:cs="Calibri"/>
                <w:color w:val="000000"/>
                <w:sz w:val="20"/>
              </w:rPr>
              <w:t>Pārējie izdevumi</w:t>
            </w:r>
          </w:p>
        </w:tc>
        <w:tc>
          <w:tcPr>
            <w:tcW w:w="1440" w:type="dxa"/>
            <w:tcBorders>
              <w:bottom w:val="single" w:sz="4" w:space="0" w:color="auto"/>
            </w:tcBorders>
            <w:vAlign w:val="bottom"/>
          </w:tcPr>
          <w:p w14:paraId="6444CD4E" w14:textId="34D74F46" w:rsidR="008921EC" w:rsidRDefault="008921EC" w:rsidP="008921EC">
            <w:pPr>
              <w:jc w:val="right"/>
              <w:rPr>
                <w:rFonts w:cs="Calibri"/>
                <w:color w:val="000000"/>
                <w:sz w:val="20"/>
                <w:szCs w:val="20"/>
              </w:rPr>
            </w:pPr>
            <w:r>
              <w:rPr>
                <w:rFonts w:cs="Calibri"/>
                <w:color w:val="000000"/>
                <w:sz w:val="20"/>
                <w:szCs w:val="20"/>
              </w:rPr>
              <w:t xml:space="preserve">              7 260 </w:t>
            </w:r>
          </w:p>
        </w:tc>
        <w:tc>
          <w:tcPr>
            <w:tcW w:w="1440" w:type="dxa"/>
            <w:tcBorders>
              <w:bottom w:val="single" w:sz="4" w:space="0" w:color="auto"/>
            </w:tcBorders>
            <w:vAlign w:val="bottom"/>
          </w:tcPr>
          <w:p w14:paraId="3E8525DF" w14:textId="4BDBF63F" w:rsidR="008921EC" w:rsidRDefault="008921EC" w:rsidP="008921EC">
            <w:pPr>
              <w:jc w:val="right"/>
              <w:rPr>
                <w:rFonts w:cs="Calibri"/>
                <w:color w:val="000000"/>
                <w:sz w:val="20"/>
                <w:szCs w:val="20"/>
              </w:rPr>
            </w:pPr>
            <w:r>
              <w:rPr>
                <w:rFonts w:cs="Calibri"/>
                <w:color w:val="000000"/>
                <w:sz w:val="20"/>
                <w:szCs w:val="20"/>
              </w:rPr>
              <w:t xml:space="preserve">          28 648 </w:t>
            </w:r>
          </w:p>
        </w:tc>
      </w:tr>
      <w:tr w:rsidR="008921EC" w:rsidRPr="00C87CD8" w14:paraId="664039A0" w14:textId="77777777" w:rsidTr="00755AE6">
        <w:trPr>
          <w:cantSplit/>
          <w:trHeight w:val="350"/>
        </w:trPr>
        <w:tc>
          <w:tcPr>
            <w:tcW w:w="7127" w:type="dxa"/>
            <w:tcBorders>
              <w:top w:val="single" w:sz="4" w:space="0" w:color="auto"/>
            </w:tcBorders>
            <w:vAlign w:val="bottom"/>
          </w:tcPr>
          <w:p w14:paraId="53FB3FE1" w14:textId="42B774E7" w:rsidR="008921EC" w:rsidRPr="00C87CD8" w:rsidRDefault="008921EC" w:rsidP="008921EC">
            <w:pPr>
              <w:spacing w:before="60"/>
              <w:jc w:val="right"/>
              <w:rPr>
                <w:b/>
                <w:sz w:val="20"/>
              </w:rPr>
            </w:pPr>
            <w:r>
              <w:rPr>
                <w:rFonts w:cs="Calibri"/>
                <w:b/>
                <w:bCs/>
                <w:color w:val="000000"/>
                <w:sz w:val="20"/>
                <w:szCs w:val="20"/>
              </w:rPr>
              <w:t>KOPĀ:</w:t>
            </w:r>
          </w:p>
        </w:tc>
        <w:tc>
          <w:tcPr>
            <w:tcW w:w="1440" w:type="dxa"/>
            <w:tcBorders>
              <w:top w:val="single" w:sz="4" w:space="0" w:color="auto"/>
              <w:bottom w:val="double" w:sz="4" w:space="0" w:color="auto"/>
            </w:tcBorders>
            <w:vAlign w:val="center"/>
          </w:tcPr>
          <w:p w14:paraId="68CE7DCB" w14:textId="649DE035" w:rsidR="008921EC" w:rsidRDefault="008921EC" w:rsidP="008921EC">
            <w:pPr>
              <w:jc w:val="right"/>
              <w:rPr>
                <w:rFonts w:cs="Calibri"/>
                <w:b/>
                <w:bCs/>
                <w:color w:val="000000"/>
                <w:sz w:val="20"/>
                <w:szCs w:val="20"/>
              </w:rPr>
            </w:pPr>
            <w:r>
              <w:rPr>
                <w:rFonts w:cs="Calibri"/>
                <w:b/>
                <w:bCs/>
                <w:color w:val="000000"/>
                <w:sz w:val="20"/>
                <w:szCs w:val="20"/>
              </w:rPr>
              <w:t xml:space="preserve">            21 638 </w:t>
            </w:r>
          </w:p>
        </w:tc>
        <w:tc>
          <w:tcPr>
            <w:tcW w:w="1440" w:type="dxa"/>
            <w:tcBorders>
              <w:top w:val="single" w:sz="4" w:space="0" w:color="auto"/>
              <w:bottom w:val="double" w:sz="4" w:space="0" w:color="auto"/>
            </w:tcBorders>
            <w:vAlign w:val="center"/>
          </w:tcPr>
          <w:p w14:paraId="54BCB388" w14:textId="3AE631E9" w:rsidR="008921EC" w:rsidRDefault="008921EC" w:rsidP="008921EC">
            <w:pPr>
              <w:jc w:val="right"/>
              <w:rPr>
                <w:rFonts w:cs="Calibri"/>
                <w:b/>
                <w:bCs/>
                <w:color w:val="000000"/>
                <w:sz w:val="20"/>
                <w:szCs w:val="20"/>
              </w:rPr>
            </w:pPr>
            <w:r>
              <w:rPr>
                <w:rFonts w:cs="Calibri"/>
                <w:b/>
                <w:bCs/>
                <w:color w:val="000000"/>
                <w:sz w:val="20"/>
                <w:szCs w:val="20"/>
              </w:rPr>
              <w:t xml:space="preserve">          44 931 </w:t>
            </w:r>
          </w:p>
        </w:tc>
      </w:tr>
    </w:tbl>
    <w:p w14:paraId="48EFAB6E" w14:textId="77777777" w:rsidR="001C5E46" w:rsidRPr="00C87CD8" w:rsidRDefault="00897B0E" w:rsidP="008477ED">
      <w:pPr>
        <w:pStyle w:val="Heading2"/>
        <w:ind w:left="357" w:hanging="357"/>
      </w:pPr>
      <w:r w:rsidRPr="00C87CD8">
        <w:t>Nauda</w:t>
      </w:r>
      <w:r w:rsidR="008A528B" w:rsidRPr="00C87CD8">
        <w:t xml:space="preserve"> un naudas ekvivalenti</w:t>
      </w:r>
    </w:p>
    <w:tbl>
      <w:tblPr>
        <w:tblW w:w="10065" w:type="dxa"/>
        <w:tblLayout w:type="fixed"/>
        <w:tblLook w:val="04A0" w:firstRow="1" w:lastRow="0" w:firstColumn="1" w:lastColumn="0" w:noHBand="0" w:noVBand="1"/>
      </w:tblPr>
      <w:tblGrid>
        <w:gridCol w:w="7088"/>
        <w:gridCol w:w="1488"/>
        <w:gridCol w:w="1489"/>
      </w:tblGrid>
      <w:tr w:rsidR="008921EC" w:rsidRPr="002D22EA" w14:paraId="37617F17" w14:textId="77777777" w:rsidTr="00755AE6">
        <w:trPr>
          <w:trHeight w:val="315"/>
        </w:trPr>
        <w:tc>
          <w:tcPr>
            <w:tcW w:w="7088" w:type="dxa"/>
            <w:tcBorders>
              <w:top w:val="nil"/>
              <w:left w:val="nil"/>
              <w:bottom w:val="single" w:sz="4" w:space="0" w:color="auto"/>
              <w:right w:val="nil"/>
            </w:tcBorders>
            <w:shd w:val="clear" w:color="auto" w:fill="auto"/>
            <w:vAlign w:val="center"/>
            <w:hideMark/>
          </w:tcPr>
          <w:p w14:paraId="2D9081EA" w14:textId="002D6018" w:rsidR="008921EC" w:rsidRPr="002D22EA" w:rsidRDefault="008921EC" w:rsidP="008921EC">
            <w:pPr>
              <w:rPr>
                <w:rFonts w:cs="Calibri"/>
                <w:color w:val="000000"/>
                <w:sz w:val="20"/>
                <w:szCs w:val="20"/>
                <w:lang w:eastAsia="lv-LV"/>
              </w:rPr>
            </w:pPr>
            <w:r>
              <w:rPr>
                <w:rFonts w:cs="Calibri"/>
                <w:color w:val="000000"/>
                <w:sz w:val="20"/>
                <w:szCs w:val="20"/>
              </w:rPr>
              <w:t> </w:t>
            </w:r>
          </w:p>
        </w:tc>
        <w:tc>
          <w:tcPr>
            <w:tcW w:w="1488" w:type="dxa"/>
            <w:tcBorders>
              <w:top w:val="nil"/>
              <w:left w:val="nil"/>
              <w:bottom w:val="single" w:sz="4" w:space="0" w:color="auto"/>
              <w:right w:val="nil"/>
            </w:tcBorders>
            <w:shd w:val="clear" w:color="auto" w:fill="auto"/>
            <w:vAlign w:val="bottom"/>
            <w:hideMark/>
          </w:tcPr>
          <w:p w14:paraId="1BD4B784" w14:textId="1ED3CB53" w:rsidR="008921EC" w:rsidRPr="002D22EA" w:rsidRDefault="008921EC" w:rsidP="008921EC">
            <w:pPr>
              <w:jc w:val="right"/>
              <w:rPr>
                <w:rFonts w:cs="Calibri"/>
                <w:color w:val="000000"/>
                <w:sz w:val="20"/>
                <w:szCs w:val="20"/>
                <w:lang w:eastAsia="lv-LV"/>
              </w:rPr>
            </w:pPr>
            <w:r>
              <w:rPr>
                <w:rFonts w:cs="Calibri"/>
                <w:color w:val="000000"/>
                <w:sz w:val="20"/>
                <w:szCs w:val="20"/>
              </w:rPr>
              <w:t>31.12.2020.</w:t>
            </w:r>
          </w:p>
        </w:tc>
        <w:tc>
          <w:tcPr>
            <w:tcW w:w="1489" w:type="dxa"/>
            <w:tcBorders>
              <w:top w:val="nil"/>
              <w:left w:val="nil"/>
              <w:bottom w:val="single" w:sz="4" w:space="0" w:color="auto"/>
              <w:right w:val="nil"/>
            </w:tcBorders>
            <w:shd w:val="clear" w:color="auto" w:fill="auto"/>
            <w:vAlign w:val="bottom"/>
            <w:hideMark/>
          </w:tcPr>
          <w:p w14:paraId="4A90FDB2" w14:textId="3440508F" w:rsidR="008921EC" w:rsidRPr="002D22EA" w:rsidRDefault="008921EC" w:rsidP="008921EC">
            <w:pPr>
              <w:jc w:val="right"/>
              <w:rPr>
                <w:rFonts w:cs="Calibri"/>
                <w:color w:val="000000"/>
                <w:sz w:val="20"/>
                <w:szCs w:val="20"/>
                <w:lang w:eastAsia="lv-LV"/>
              </w:rPr>
            </w:pPr>
            <w:r>
              <w:rPr>
                <w:rFonts w:cs="Calibri"/>
                <w:color w:val="000000"/>
                <w:sz w:val="20"/>
                <w:szCs w:val="20"/>
              </w:rPr>
              <w:t>31.12.2019.</w:t>
            </w:r>
          </w:p>
        </w:tc>
      </w:tr>
      <w:tr w:rsidR="008921EC" w:rsidRPr="002D22EA" w14:paraId="360C3AC4" w14:textId="77777777" w:rsidTr="00617181">
        <w:trPr>
          <w:trHeight w:val="300"/>
        </w:trPr>
        <w:tc>
          <w:tcPr>
            <w:tcW w:w="7088" w:type="dxa"/>
            <w:tcBorders>
              <w:top w:val="single" w:sz="4" w:space="0" w:color="auto"/>
              <w:left w:val="nil"/>
              <w:bottom w:val="nil"/>
              <w:right w:val="nil"/>
            </w:tcBorders>
            <w:shd w:val="clear" w:color="auto" w:fill="auto"/>
            <w:vAlign w:val="center"/>
            <w:hideMark/>
          </w:tcPr>
          <w:p w14:paraId="32555EA3" w14:textId="3CA6C9DA" w:rsidR="008921EC" w:rsidRPr="002D22EA" w:rsidRDefault="008921EC" w:rsidP="008921EC">
            <w:pPr>
              <w:rPr>
                <w:rFonts w:cs="Calibri"/>
                <w:color w:val="000000"/>
                <w:sz w:val="20"/>
                <w:szCs w:val="20"/>
                <w:lang w:eastAsia="lv-LV"/>
              </w:rPr>
            </w:pPr>
            <w:r>
              <w:rPr>
                <w:rFonts w:cs="Calibri"/>
                <w:color w:val="000000"/>
                <w:sz w:val="20"/>
                <w:szCs w:val="20"/>
              </w:rPr>
              <w:t>Nauda bankā</w:t>
            </w:r>
          </w:p>
        </w:tc>
        <w:tc>
          <w:tcPr>
            <w:tcW w:w="1488" w:type="dxa"/>
            <w:tcBorders>
              <w:top w:val="single" w:sz="4" w:space="0" w:color="auto"/>
              <w:left w:val="nil"/>
              <w:bottom w:val="nil"/>
              <w:right w:val="nil"/>
            </w:tcBorders>
            <w:shd w:val="clear" w:color="auto" w:fill="auto"/>
            <w:noWrap/>
            <w:vAlign w:val="bottom"/>
            <w:hideMark/>
          </w:tcPr>
          <w:p w14:paraId="101C5F6C" w14:textId="73441D3C" w:rsidR="008921EC" w:rsidRDefault="008921EC" w:rsidP="008921EC">
            <w:pPr>
              <w:jc w:val="right"/>
              <w:rPr>
                <w:rFonts w:cs="Calibri"/>
                <w:color w:val="000000"/>
                <w:sz w:val="20"/>
                <w:szCs w:val="20"/>
                <w:lang w:eastAsia="lv-LV"/>
              </w:rPr>
            </w:pPr>
            <w:r>
              <w:rPr>
                <w:rFonts w:cs="Calibri"/>
                <w:color w:val="000000"/>
                <w:sz w:val="20"/>
                <w:szCs w:val="20"/>
              </w:rPr>
              <w:t xml:space="preserve">          533 914 </w:t>
            </w:r>
          </w:p>
        </w:tc>
        <w:tc>
          <w:tcPr>
            <w:tcW w:w="1489" w:type="dxa"/>
            <w:tcBorders>
              <w:top w:val="single" w:sz="4" w:space="0" w:color="auto"/>
              <w:left w:val="nil"/>
              <w:bottom w:val="nil"/>
              <w:right w:val="nil"/>
            </w:tcBorders>
            <w:shd w:val="clear" w:color="auto" w:fill="auto"/>
            <w:noWrap/>
            <w:vAlign w:val="bottom"/>
            <w:hideMark/>
          </w:tcPr>
          <w:p w14:paraId="2B855B4C" w14:textId="1FE47C4E" w:rsidR="008921EC" w:rsidRDefault="008921EC" w:rsidP="008921EC">
            <w:pPr>
              <w:jc w:val="right"/>
              <w:rPr>
                <w:rFonts w:cs="Calibri"/>
                <w:color w:val="000000"/>
                <w:sz w:val="20"/>
                <w:szCs w:val="20"/>
              </w:rPr>
            </w:pPr>
            <w:r>
              <w:rPr>
                <w:rFonts w:cs="Calibri"/>
                <w:color w:val="000000"/>
                <w:sz w:val="20"/>
                <w:szCs w:val="20"/>
              </w:rPr>
              <w:t xml:space="preserve">        226 852 </w:t>
            </w:r>
          </w:p>
        </w:tc>
      </w:tr>
      <w:tr w:rsidR="008921EC" w:rsidRPr="002D22EA" w14:paraId="26BA7281" w14:textId="77777777" w:rsidTr="00617181">
        <w:trPr>
          <w:trHeight w:val="300"/>
        </w:trPr>
        <w:tc>
          <w:tcPr>
            <w:tcW w:w="7088" w:type="dxa"/>
            <w:tcBorders>
              <w:top w:val="nil"/>
              <w:left w:val="nil"/>
              <w:bottom w:val="single" w:sz="4" w:space="0" w:color="auto"/>
              <w:right w:val="nil"/>
            </w:tcBorders>
            <w:shd w:val="clear" w:color="auto" w:fill="auto"/>
            <w:vAlign w:val="center"/>
            <w:hideMark/>
          </w:tcPr>
          <w:p w14:paraId="0E3747F9" w14:textId="51DBD704" w:rsidR="008921EC" w:rsidRPr="002D22EA" w:rsidRDefault="008921EC" w:rsidP="008921EC">
            <w:pPr>
              <w:rPr>
                <w:rFonts w:cs="Calibri"/>
                <w:color w:val="000000"/>
                <w:sz w:val="20"/>
                <w:szCs w:val="20"/>
                <w:lang w:eastAsia="lv-LV"/>
              </w:rPr>
            </w:pPr>
            <w:r>
              <w:rPr>
                <w:rFonts w:cs="Calibri"/>
                <w:color w:val="000000"/>
                <w:sz w:val="20"/>
                <w:szCs w:val="20"/>
              </w:rPr>
              <w:t>Nauda kasē</w:t>
            </w:r>
          </w:p>
        </w:tc>
        <w:tc>
          <w:tcPr>
            <w:tcW w:w="1488" w:type="dxa"/>
            <w:tcBorders>
              <w:top w:val="nil"/>
              <w:left w:val="nil"/>
              <w:bottom w:val="single" w:sz="4" w:space="0" w:color="auto"/>
              <w:right w:val="nil"/>
            </w:tcBorders>
            <w:shd w:val="clear" w:color="auto" w:fill="auto"/>
            <w:noWrap/>
            <w:vAlign w:val="bottom"/>
            <w:hideMark/>
          </w:tcPr>
          <w:p w14:paraId="79D0DBF8" w14:textId="6AA00233" w:rsidR="008921EC" w:rsidRDefault="008921EC" w:rsidP="008921EC">
            <w:pPr>
              <w:jc w:val="right"/>
              <w:rPr>
                <w:rFonts w:cs="Calibri"/>
                <w:color w:val="000000"/>
                <w:sz w:val="20"/>
                <w:szCs w:val="20"/>
              </w:rPr>
            </w:pPr>
            <w:r>
              <w:rPr>
                <w:rFonts w:cs="Calibri"/>
                <w:color w:val="000000"/>
                <w:sz w:val="20"/>
                <w:szCs w:val="20"/>
              </w:rPr>
              <w:t xml:space="preserve">                 167 </w:t>
            </w:r>
          </w:p>
        </w:tc>
        <w:tc>
          <w:tcPr>
            <w:tcW w:w="1489" w:type="dxa"/>
            <w:tcBorders>
              <w:top w:val="nil"/>
              <w:left w:val="nil"/>
              <w:bottom w:val="single" w:sz="4" w:space="0" w:color="auto"/>
              <w:right w:val="nil"/>
            </w:tcBorders>
            <w:shd w:val="clear" w:color="auto" w:fill="auto"/>
            <w:noWrap/>
            <w:vAlign w:val="bottom"/>
            <w:hideMark/>
          </w:tcPr>
          <w:p w14:paraId="5C93A1FE" w14:textId="57950F31" w:rsidR="008921EC" w:rsidRDefault="008921EC" w:rsidP="008921EC">
            <w:pPr>
              <w:jc w:val="right"/>
              <w:rPr>
                <w:rFonts w:cs="Calibri"/>
                <w:color w:val="000000"/>
                <w:sz w:val="20"/>
                <w:szCs w:val="20"/>
              </w:rPr>
            </w:pPr>
            <w:r>
              <w:rPr>
                <w:rFonts w:cs="Calibri"/>
                <w:color w:val="000000"/>
                <w:sz w:val="20"/>
                <w:szCs w:val="20"/>
              </w:rPr>
              <w:t xml:space="preserve">                 40 </w:t>
            </w:r>
          </w:p>
        </w:tc>
      </w:tr>
      <w:tr w:rsidR="008921EC" w:rsidRPr="002D22EA" w14:paraId="579F0876" w14:textId="77777777" w:rsidTr="00617181">
        <w:trPr>
          <w:trHeight w:val="300"/>
        </w:trPr>
        <w:tc>
          <w:tcPr>
            <w:tcW w:w="7088" w:type="dxa"/>
            <w:tcBorders>
              <w:top w:val="single" w:sz="4" w:space="0" w:color="auto"/>
              <w:left w:val="nil"/>
              <w:bottom w:val="nil"/>
              <w:right w:val="nil"/>
            </w:tcBorders>
            <w:shd w:val="clear" w:color="auto" w:fill="auto"/>
            <w:vAlign w:val="center"/>
            <w:hideMark/>
          </w:tcPr>
          <w:p w14:paraId="59C7818C" w14:textId="754C91AC" w:rsidR="008921EC" w:rsidRPr="002D22EA" w:rsidRDefault="008921EC" w:rsidP="008921EC">
            <w:pPr>
              <w:jc w:val="right"/>
              <w:rPr>
                <w:rFonts w:cs="Calibri"/>
                <w:b/>
                <w:bCs/>
                <w:color w:val="000000"/>
                <w:sz w:val="20"/>
                <w:szCs w:val="20"/>
                <w:lang w:eastAsia="lv-LV"/>
              </w:rPr>
            </w:pPr>
            <w:r>
              <w:rPr>
                <w:rFonts w:cs="Calibri"/>
                <w:b/>
                <w:bCs/>
                <w:color w:val="000000"/>
                <w:sz w:val="20"/>
                <w:szCs w:val="20"/>
              </w:rPr>
              <w:t>KOPĀ:</w:t>
            </w:r>
          </w:p>
        </w:tc>
        <w:tc>
          <w:tcPr>
            <w:tcW w:w="1488" w:type="dxa"/>
            <w:tcBorders>
              <w:top w:val="single" w:sz="4" w:space="0" w:color="auto"/>
              <w:left w:val="nil"/>
              <w:bottom w:val="double" w:sz="4" w:space="0" w:color="auto"/>
              <w:right w:val="nil"/>
            </w:tcBorders>
            <w:shd w:val="clear" w:color="auto" w:fill="auto"/>
            <w:vAlign w:val="center"/>
            <w:hideMark/>
          </w:tcPr>
          <w:p w14:paraId="55C1CB06" w14:textId="097870EE" w:rsidR="008921EC" w:rsidRDefault="008921EC" w:rsidP="008921EC">
            <w:pPr>
              <w:jc w:val="right"/>
              <w:rPr>
                <w:rFonts w:cs="Calibri"/>
                <w:b/>
                <w:bCs/>
                <w:color w:val="000000"/>
                <w:sz w:val="20"/>
                <w:szCs w:val="20"/>
              </w:rPr>
            </w:pPr>
            <w:r>
              <w:rPr>
                <w:rFonts w:cs="Calibri"/>
                <w:b/>
                <w:bCs/>
                <w:color w:val="000000"/>
                <w:sz w:val="20"/>
                <w:szCs w:val="20"/>
              </w:rPr>
              <w:t xml:space="preserve">          534 081 </w:t>
            </w:r>
          </w:p>
        </w:tc>
        <w:tc>
          <w:tcPr>
            <w:tcW w:w="1489" w:type="dxa"/>
            <w:tcBorders>
              <w:top w:val="single" w:sz="4" w:space="0" w:color="auto"/>
              <w:left w:val="nil"/>
              <w:bottom w:val="double" w:sz="4" w:space="0" w:color="auto"/>
              <w:right w:val="nil"/>
            </w:tcBorders>
            <w:shd w:val="clear" w:color="auto" w:fill="auto"/>
            <w:vAlign w:val="center"/>
            <w:hideMark/>
          </w:tcPr>
          <w:p w14:paraId="069685FE" w14:textId="123B3419" w:rsidR="008921EC" w:rsidRDefault="008921EC" w:rsidP="008921EC">
            <w:pPr>
              <w:jc w:val="right"/>
              <w:rPr>
                <w:rFonts w:cs="Calibri"/>
                <w:b/>
                <w:bCs/>
                <w:color w:val="000000"/>
                <w:sz w:val="20"/>
                <w:szCs w:val="20"/>
              </w:rPr>
            </w:pPr>
            <w:r>
              <w:rPr>
                <w:rFonts w:cs="Calibri"/>
                <w:b/>
                <w:bCs/>
                <w:color w:val="000000"/>
                <w:sz w:val="20"/>
                <w:szCs w:val="20"/>
              </w:rPr>
              <w:t xml:space="preserve">        226 892 </w:t>
            </w:r>
          </w:p>
        </w:tc>
      </w:tr>
    </w:tbl>
    <w:p w14:paraId="0B1470A3" w14:textId="77777777" w:rsidR="002F70BF" w:rsidRPr="00C87CD8" w:rsidRDefault="00BE16B6" w:rsidP="008477ED">
      <w:pPr>
        <w:pStyle w:val="Heading2"/>
        <w:ind w:left="357" w:hanging="357"/>
      </w:pPr>
      <w:r w:rsidRPr="00C87CD8">
        <w:t>Nodokļi un valsts sociālās apdrošināšanas</w:t>
      </w:r>
      <w:r w:rsidR="00D94CE7" w:rsidRPr="00C87CD8">
        <w:t xml:space="preserve"> obligātās</w:t>
      </w:r>
      <w:r w:rsidRPr="00C87CD8">
        <w:t xml:space="preserve"> iemaksas </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1362F9" w14:paraId="47DC4E19" w14:textId="77777777" w:rsidTr="008A09C2">
        <w:trPr>
          <w:cantSplit/>
          <w:trHeight w:val="349"/>
        </w:trPr>
        <w:tc>
          <w:tcPr>
            <w:tcW w:w="7127" w:type="dxa"/>
            <w:tcBorders>
              <w:bottom w:val="single" w:sz="4" w:space="0" w:color="auto"/>
            </w:tcBorders>
            <w:vAlign w:val="bottom"/>
          </w:tcPr>
          <w:p w14:paraId="2A31C18F" w14:textId="369B82D5" w:rsidR="008921EC" w:rsidRPr="00C87CD8" w:rsidRDefault="008921EC" w:rsidP="008921EC">
            <w:pPr>
              <w:rPr>
                <w:sz w:val="20"/>
              </w:rPr>
            </w:pPr>
            <w:r>
              <w:rPr>
                <w:rFonts w:cs="Calibri"/>
                <w:color w:val="000000"/>
                <w:sz w:val="20"/>
                <w:szCs w:val="20"/>
              </w:rPr>
              <w:t> </w:t>
            </w:r>
          </w:p>
        </w:tc>
        <w:tc>
          <w:tcPr>
            <w:tcW w:w="1440" w:type="dxa"/>
            <w:tcBorders>
              <w:left w:val="nil"/>
              <w:bottom w:val="single" w:sz="4" w:space="0" w:color="auto"/>
            </w:tcBorders>
            <w:vAlign w:val="bottom"/>
          </w:tcPr>
          <w:p w14:paraId="51DB4218" w14:textId="4AF4F823" w:rsidR="008921EC" w:rsidRPr="001362F9" w:rsidRDefault="008921EC" w:rsidP="008921EC">
            <w:pPr>
              <w:jc w:val="right"/>
              <w:rPr>
                <w:sz w:val="20"/>
                <w:highlight w:val="yellow"/>
              </w:rPr>
            </w:pPr>
            <w:r>
              <w:rPr>
                <w:rFonts w:cs="Calibri"/>
                <w:color w:val="000000"/>
                <w:sz w:val="20"/>
                <w:szCs w:val="20"/>
              </w:rPr>
              <w:t>31.12.2020.</w:t>
            </w:r>
          </w:p>
        </w:tc>
        <w:tc>
          <w:tcPr>
            <w:tcW w:w="1440" w:type="dxa"/>
            <w:tcBorders>
              <w:left w:val="nil"/>
              <w:bottom w:val="single" w:sz="4" w:space="0" w:color="auto"/>
            </w:tcBorders>
            <w:vAlign w:val="bottom"/>
          </w:tcPr>
          <w:p w14:paraId="638386EE" w14:textId="5E51A225" w:rsidR="008921EC" w:rsidRPr="001362F9" w:rsidRDefault="008921EC" w:rsidP="008921EC">
            <w:pPr>
              <w:jc w:val="right"/>
              <w:rPr>
                <w:sz w:val="20"/>
                <w:highlight w:val="yellow"/>
              </w:rPr>
            </w:pPr>
            <w:r>
              <w:rPr>
                <w:rFonts w:cs="Calibri"/>
                <w:color w:val="000000"/>
                <w:sz w:val="20"/>
                <w:szCs w:val="20"/>
              </w:rPr>
              <w:t>31.12.2019.</w:t>
            </w:r>
          </w:p>
        </w:tc>
      </w:tr>
      <w:tr w:rsidR="008921EC" w:rsidRPr="001362F9" w14:paraId="268E7876" w14:textId="77777777" w:rsidTr="008A09C2">
        <w:tblPrEx>
          <w:tblCellMar>
            <w:left w:w="108" w:type="dxa"/>
            <w:right w:w="108" w:type="dxa"/>
          </w:tblCellMar>
        </w:tblPrEx>
        <w:trPr>
          <w:cantSplit/>
          <w:trHeight w:val="349"/>
        </w:trPr>
        <w:tc>
          <w:tcPr>
            <w:tcW w:w="7127" w:type="dxa"/>
            <w:tcBorders>
              <w:top w:val="single" w:sz="4" w:space="0" w:color="auto"/>
            </w:tcBorders>
            <w:vAlign w:val="bottom"/>
          </w:tcPr>
          <w:p w14:paraId="69ACF5AA" w14:textId="5CEC5986" w:rsidR="008921EC" w:rsidRPr="001362F9" w:rsidRDefault="008921EC" w:rsidP="008921EC">
            <w:pPr>
              <w:pStyle w:val="List"/>
              <w:spacing w:before="120"/>
              <w:ind w:left="0" w:firstLine="0"/>
              <w:jc w:val="left"/>
              <w:rPr>
                <w:rFonts w:ascii="Arial Narrow" w:hAnsi="Arial Narrow"/>
                <w:sz w:val="20"/>
                <w:szCs w:val="24"/>
                <w:highlight w:val="yellow"/>
              </w:rPr>
            </w:pPr>
            <w:r>
              <w:rPr>
                <w:rFonts w:ascii="Arial Narrow" w:hAnsi="Arial Narrow" w:cs="Calibri"/>
                <w:color w:val="000000"/>
                <w:sz w:val="20"/>
              </w:rPr>
              <w:t>Sociālās apdrošināšanas obligātās iemaksas</w:t>
            </w:r>
          </w:p>
        </w:tc>
        <w:tc>
          <w:tcPr>
            <w:tcW w:w="1440" w:type="dxa"/>
            <w:tcBorders>
              <w:top w:val="single" w:sz="4" w:space="0" w:color="auto"/>
            </w:tcBorders>
            <w:vAlign w:val="bottom"/>
          </w:tcPr>
          <w:p w14:paraId="2B5959C5" w14:textId="37107031" w:rsidR="008921EC" w:rsidRPr="001362F9" w:rsidRDefault="008921EC" w:rsidP="008921EC">
            <w:pPr>
              <w:jc w:val="right"/>
              <w:rPr>
                <w:rFonts w:cs="Calibri"/>
                <w:color w:val="000000"/>
                <w:sz w:val="20"/>
                <w:szCs w:val="20"/>
                <w:highlight w:val="yellow"/>
                <w:lang w:eastAsia="lv-LV"/>
              </w:rPr>
            </w:pPr>
            <w:r>
              <w:rPr>
                <w:rFonts w:cs="Calibri"/>
                <w:color w:val="000000"/>
                <w:sz w:val="20"/>
                <w:szCs w:val="20"/>
              </w:rPr>
              <w:t xml:space="preserve">              1 120 </w:t>
            </w:r>
          </w:p>
        </w:tc>
        <w:tc>
          <w:tcPr>
            <w:tcW w:w="1440" w:type="dxa"/>
            <w:tcBorders>
              <w:top w:val="single" w:sz="4" w:space="0" w:color="auto"/>
            </w:tcBorders>
            <w:vAlign w:val="bottom"/>
          </w:tcPr>
          <w:p w14:paraId="1DD59A55" w14:textId="5E0031C4"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1 448 </w:t>
            </w:r>
          </w:p>
        </w:tc>
      </w:tr>
      <w:tr w:rsidR="008921EC" w:rsidRPr="001362F9" w14:paraId="24307496" w14:textId="77777777" w:rsidTr="00617181">
        <w:tblPrEx>
          <w:tblCellMar>
            <w:left w:w="108" w:type="dxa"/>
            <w:right w:w="108" w:type="dxa"/>
          </w:tblCellMar>
        </w:tblPrEx>
        <w:trPr>
          <w:cantSplit/>
          <w:trHeight w:val="349"/>
        </w:trPr>
        <w:tc>
          <w:tcPr>
            <w:tcW w:w="7127" w:type="dxa"/>
            <w:vAlign w:val="bottom"/>
          </w:tcPr>
          <w:p w14:paraId="021BD09A" w14:textId="443C2B79" w:rsidR="008921EC" w:rsidRPr="001362F9" w:rsidRDefault="008921EC" w:rsidP="008921EC">
            <w:pPr>
              <w:pStyle w:val="List"/>
              <w:spacing w:before="120"/>
              <w:ind w:left="0" w:firstLine="0"/>
              <w:jc w:val="left"/>
              <w:rPr>
                <w:rFonts w:ascii="Arial Narrow" w:hAnsi="Arial Narrow"/>
                <w:sz w:val="20"/>
                <w:highlight w:val="yellow"/>
              </w:rPr>
            </w:pPr>
            <w:r>
              <w:rPr>
                <w:rFonts w:ascii="Arial Narrow" w:hAnsi="Arial Narrow" w:cs="Calibri"/>
                <w:color w:val="000000"/>
                <w:sz w:val="20"/>
              </w:rPr>
              <w:t>Pievienotās vērtības nodoklis</w:t>
            </w:r>
          </w:p>
        </w:tc>
        <w:tc>
          <w:tcPr>
            <w:tcW w:w="1440" w:type="dxa"/>
            <w:tcBorders>
              <w:bottom w:val="single" w:sz="4" w:space="0" w:color="auto"/>
            </w:tcBorders>
            <w:vAlign w:val="bottom"/>
          </w:tcPr>
          <w:p w14:paraId="001E4A76" w14:textId="20A5ED10"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266 </w:t>
            </w:r>
          </w:p>
        </w:tc>
        <w:tc>
          <w:tcPr>
            <w:tcW w:w="1440" w:type="dxa"/>
            <w:tcBorders>
              <w:bottom w:val="single" w:sz="4" w:space="0" w:color="auto"/>
            </w:tcBorders>
            <w:vAlign w:val="bottom"/>
          </w:tcPr>
          <w:p w14:paraId="251B5249" w14:textId="24673D17"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200 </w:t>
            </w:r>
          </w:p>
        </w:tc>
      </w:tr>
      <w:tr w:rsidR="008921EC" w:rsidRPr="00C87CD8" w14:paraId="3279599D" w14:textId="77777777" w:rsidTr="00617181">
        <w:trPr>
          <w:cantSplit/>
          <w:trHeight w:val="349"/>
        </w:trPr>
        <w:tc>
          <w:tcPr>
            <w:tcW w:w="7127" w:type="dxa"/>
            <w:tcBorders>
              <w:top w:val="single" w:sz="4" w:space="0" w:color="auto"/>
            </w:tcBorders>
            <w:vAlign w:val="center"/>
          </w:tcPr>
          <w:p w14:paraId="71F55F4D" w14:textId="268608B5" w:rsidR="008921EC" w:rsidRPr="001362F9" w:rsidRDefault="008921EC" w:rsidP="008921EC">
            <w:pPr>
              <w:spacing w:before="60"/>
              <w:jc w:val="right"/>
              <w:rPr>
                <w:b/>
                <w:sz w:val="20"/>
                <w:highlight w:val="yellow"/>
              </w:rPr>
            </w:pPr>
            <w:r>
              <w:rPr>
                <w:rFonts w:cs="Calibri"/>
                <w:b/>
                <w:bCs/>
                <w:color w:val="000000"/>
                <w:sz w:val="20"/>
                <w:szCs w:val="20"/>
              </w:rPr>
              <w:t>KOPĀ:</w:t>
            </w:r>
          </w:p>
        </w:tc>
        <w:tc>
          <w:tcPr>
            <w:tcW w:w="1440" w:type="dxa"/>
            <w:tcBorders>
              <w:top w:val="single" w:sz="4" w:space="0" w:color="auto"/>
              <w:bottom w:val="double" w:sz="4" w:space="0" w:color="auto"/>
            </w:tcBorders>
            <w:vAlign w:val="bottom"/>
          </w:tcPr>
          <w:p w14:paraId="6D5611BE" w14:textId="0F483DFC" w:rsidR="008921EC" w:rsidRPr="001362F9" w:rsidRDefault="008921EC" w:rsidP="008921EC">
            <w:pPr>
              <w:jc w:val="right"/>
              <w:rPr>
                <w:rFonts w:cs="Calibri"/>
                <w:b/>
                <w:bCs/>
                <w:color w:val="000000"/>
                <w:sz w:val="20"/>
                <w:szCs w:val="20"/>
                <w:highlight w:val="yellow"/>
              </w:rPr>
            </w:pPr>
            <w:r>
              <w:rPr>
                <w:rFonts w:cs="Calibri"/>
                <w:b/>
                <w:bCs/>
                <w:color w:val="000000"/>
                <w:sz w:val="20"/>
                <w:szCs w:val="20"/>
              </w:rPr>
              <w:t xml:space="preserve">              1 386 </w:t>
            </w:r>
          </w:p>
        </w:tc>
        <w:tc>
          <w:tcPr>
            <w:tcW w:w="1440" w:type="dxa"/>
            <w:tcBorders>
              <w:top w:val="single" w:sz="4" w:space="0" w:color="auto"/>
              <w:bottom w:val="double" w:sz="4" w:space="0" w:color="auto"/>
            </w:tcBorders>
            <w:vAlign w:val="bottom"/>
          </w:tcPr>
          <w:p w14:paraId="19F3A122" w14:textId="537744B6" w:rsidR="008921EC" w:rsidRDefault="008921EC" w:rsidP="008921EC">
            <w:pPr>
              <w:jc w:val="right"/>
              <w:rPr>
                <w:rFonts w:cs="Calibri"/>
                <w:b/>
                <w:bCs/>
                <w:color w:val="000000"/>
                <w:sz w:val="20"/>
                <w:szCs w:val="20"/>
              </w:rPr>
            </w:pPr>
            <w:r>
              <w:rPr>
                <w:rFonts w:cs="Calibri"/>
                <w:b/>
                <w:bCs/>
                <w:color w:val="000000"/>
                <w:sz w:val="20"/>
                <w:szCs w:val="20"/>
              </w:rPr>
              <w:t xml:space="preserve">            1 648 </w:t>
            </w:r>
          </w:p>
        </w:tc>
      </w:tr>
    </w:tbl>
    <w:p w14:paraId="746FA1B7" w14:textId="2C2AAF7B" w:rsidR="001C5E46" w:rsidRPr="00C87CD8" w:rsidRDefault="00BE16B6" w:rsidP="008477ED">
      <w:pPr>
        <w:pStyle w:val="Heading2"/>
        <w:ind w:left="357" w:hanging="357"/>
      </w:pPr>
      <w:r w:rsidRPr="00C87CD8">
        <w:t>P</w:t>
      </w:r>
      <w:r w:rsidR="00BD3D49" w:rsidRPr="00C87CD8">
        <w:t>ārējie kreditori</w:t>
      </w:r>
      <w:r w:rsidR="007D7E77">
        <w:t xml:space="preserve"> īstermiņa</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C87CD8" w14:paraId="44FBE626" w14:textId="77777777" w:rsidTr="000B02B5">
        <w:trPr>
          <w:cantSplit/>
        </w:trPr>
        <w:tc>
          <w:tcPr>
            <w:tcW w:w="7127" w:type="dxa"/>
            <w:tcBorders>
              <w:bottom w:val="single" w:sz="4" w:space="0" w:color="auto"/>
            </w:tcBorders>
            <w:vAlign w:val="bottom"/>
          </w:tcPr>
          <w:p w14:paraId="799BE6D5" w14:textId="6720E9E6" w:rsidR="008921EC" w:rsidRPr="001362F9" w:rsidRDefault="008921EC" w:rsidP="008921EC">
            <w:pPr>
              <w:pStyle w:val="TableText"/>
              <w:rPr>
                <w:rFonts w:ascii="Arial Narrow" w:hAnsi="Arial Narrow"/>
                <w:noProof w:val="0"/>
                <w:szCs w:val="24"/>
                <w:highlight w:val="yellow"/>
              </w:rPr>
            </w:pPr>
            <w:r>
              <w:rPr>
                <w:rFonts w:ascii="Arial Narrow" w:hAnsi="Arial Narrow" w:cs="Calibri"/>
                <w:color w:val="000000"/>
              </w:rPr>
              <w:t> </w:t>
            </w:r>
          </w:p>
        </w:tc>
        <w:tc>
          <w:tcPr>
            <w:tcW w:w="1440" w:type="dxa"/>
            <w:tcBorders>
              <w:left w:val="nil"/>
              <w:bottom w:val="single" w:sz="4" w:space="0" w:color="auto"/>
            </w:tcBorders>
            <w:vAlign w:val="bottom"/>
          </w:tcPr>
          <w:p w14:paraId="6CF3753C" w14:textId="20BD895F" w:rsidR="008921EC" w:rsidRPr="001362F9" w:rsidRDefault="008921EC" w:rsidP="008921EC">
            <w:pPr>
              <w:jc w:val="right"/>
              <w:rPr>
                <w:sz w:val="20"/>
                <w:highlight w:val="yellow"/>
              </w:rPr>
            </w:pPr>
            <w:r>
              <w:rPr>
                <w:rFonts w:cs="Calibri"/>
                <w:color w:val="000000"/>
                <w:sz w:val="20"/>
                <w:szCs w:val="20"/>
              </w:rPr>
              <w:t>31.12.2020.</w:t>
            </w:r>
          </w:p>
        </w:tc>
        <w:tc>
          <w:tcPr>
            <w:tcW w:w="1440" w:type="dxa"/>
            <w:tcBorders>
              <w:left w:val="nil"/>
              <w:bottom w:val="single" w:sz="4" w:space="0" w:color="auto"/>
            </w:tcBorders>
            <w:vAlign w:val="bottom"/>
          </w:tcPr>
          <w:p w14:paraId="52E56260" w14:textId="4D0F23B8" w:rsidR="008921EC" w:rsidRPr="001362F9" w:rsidRDefault="008921EC" w:rsidP="008921EC">
            <w:pPr>
              <w:jc w:val="right"/>
              <w:rPr>
                <w:sz w:val="20"/>
                <w:highlight w:val="yellow"/>
              </w:rPr>
            </w:pPr>
            <w:r>
              <w:rPr>
                <w:rFonts w:cs="Calibri"/>
                <w:color w:val="000000"/>
                <w:sz w:val="20"/>
                <w:szCs w:val="20"/>
              </w:rPr>
              <w:t>31.12.2019.</w:t>
            </w:r>
          </w:p>
        </w:tc>
      </w:tr>
      <w:tr w:rsidR="008921EC" w:rsidRPr="00C87CD8" w14:paraId="751F8943" w14:textId="77777777" w:rsidTr="00035FEF">
        <w:tblPrEx>
          <w:tblCellMar>
            <w:left w:w="108" w:type="dxa"/>
            <w:right w:w="108" w:type="dxa"/>
          </w:tblCellMar>
        </w:tblPrEx>
        <w:trPr>
          <w:cantSplit/>
          <w:trHeight w:val="349"/>
        </w:trPr>
        <w:tc>
          <w:tcPr>
            <w:tcW w:w="7127" w:type="dxa"/>
            <w:vAlign w:val="bottom"/>
          </w:tcPr>
          <w:p w14:paraId="0EB92184" w14:textId="460A660E" w:rsidR="008921EC" w:rsidRPr="001362F9" w:rsidRDefault="008921EC" w:rsidP="008921EC">
            <w:pPr>
              <w:pStyle w:val="List"/>
              <w:spacing w:before="120"/>
              <w:ind w:left="0" w:firstLine="0"/>
              <w:jc w:val="left"/>
              <w:rPr>
                <w:rFonts w:ascii="Arial Narrow" w:hAnsi="Arial Narrow"/>
                <w:sz w:val="20"/>
                <w:highlight w:val="yellow"/>
              </w:rPr>
            </w:pPr>
            <w:r>
              <w:rPr>
                <w:rFonts w:ascii="Arial Narrow" w:hAnsi="Arial Narrow" w:cs="Calibri"/>
                <w:color w:val="000000"/>
                <w:sz w:val="20"/>
              </w:rPr>
              <w:t xml:space="preserve">Norēķini ar uzņēmējiem, dalībniekiem un personālu </w:t>
            </w:r>
          </w:p>
        </w:tc>
        <w:tc>
          <w:tcPr>
            <w:tcW w:w="1440" w:type="dxa"/>
            <w:vAlign w:val="bottom"/>
          </w:tcPr>
          <w:p w14:paraId="6F477308" w14:textId="6A89F238" w:rsidR="008921EC" w:rsidRPr="001362F9" w:rsidRDefault="008921EC" w:rsidP="008921EC">
            <w:pPr>
              <w:jc w:val="right"/>
              <w:rPr>
                <w:rFonts w:cs="Calibri"/>
                <w:color w:val="000000"/>
                <w:sz w:val="20"/>
                <w:szCs w:val="20"/>
                <w:highlight w:val="yellow"/>
                <w:lang w:eastAsia="lv-LV"/>
              </w:rPr>
            </w:pPr>
            <w:r>
              <w:rPr>
                <w:rFonts w:cs="Calibri"/>
                <w:color w:val="000000"/>
                <w:sz w:val="20"/>
                <w:szCs w:val="20"/>
              </w:rPr>
              <w:t xml:space="preserve">            38 702 </w:t>
            </w:r>
          </w:p>
        </w:tc>
        <w:tc>
          <w:tcPr>
            <w:tcW w:w="1440" w:type="dxa"/>
            <w:vAlign w:val="bottom"/>
          </w:tcPr>
          <w:p w14:paraId="2314EEF2" w14:textId="288A7B9F"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68 119 </w:t>
            </w:r>
          </w:p>
        </w:tc>
      </w:tr>
      <w:tr w:rsidR="008921EC" w:rsidRPr="00C87CD8" w14:paraId="20C5A263" w14:textId="77777777" w:rsidTr="002B296E">
        <w:tblPrEx>
          <w:tblCellMar>
            <w:left w:w="108" w:type="dxa"/>
            <w:right w:w="108" w:type="dxa"/>
          </w:tblCellMar>
        </w:tblPrEx>
        <w:trPr>
          <w:cantSplit/>
          <w:trHeight w:val="349"/>
        </w:trPr>
        <w:tc>
          <w:tcPr>
            <w:tcW w:w="7127" w:type="dxa"/>
            <w:vAlign w:val="bottom"/>
          </w:tcPr>
          <w:p w14:paraId="55E1B6E4" w14:textId="3EB15D00" w:rsidR="008921EC" w:rsidRPr="001362F9" w:rsidRDefault="008921EC" w:rsidP="008921EC">
            <w:pPr>
              <w:pStyle w:val="List"/>
              <w:spacing w:before="120"/>
              <w:ind w:left="0" w:firstLine="0"/>
              <w:jc w:val="left"/>
              <w:rPr>
                <w:rFonts w:ascii="Arial Narrow" w:hAnsi="Arial Narrow" w:cs="Calibri"/>
                <w:color w:val="000000"/>
                <w:sz w:val="20"/>
                <w:highlight w:val="yellow"/>
              </w:rPr>
            </w:pPr>
            <w:r>
              <w:rPr>
                <w:rFonts w:ascii="Arial Narrow" w:hAnsi="Arial Narrow" w:cs="Calibri"/>
                <w:sz w:val="20"/>
              </w:rPr>
              <w:t>Norēķini par nomātām iekārtām - īstermiņa</w:t>
            </w:r>
          </w:p>
        </w:tc>
        <w:tc>
          <w:tcPr>
            <w:tcW w:w="1440" w:type="dxa"/>
            <w:vAlign w:val="bottom"/>
          </w:tcPr>
          <w:p w14:paraId="4F3223DE" w14:textId="61C2C8C3"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22 314 </w:t>
            </w:r>
          </w:p>
        </w:tc>
        <w:tc>
          <w:tcPr>
            <w:tcW w:w="1440" w:type="dxa"/>
            <w:vAlign w:val="bottom"/>
          </w:tcPr>
          <w:p w14:paraId="5196C9B9" w14:textId="03C8C7D0"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22 314 </w:t>
            </w:r>
          </w:p>
        </w:tc>
      </w:tr>
      <w:tr w:rsidR="008921EC" w:rsidRPr="00C87CD8" w14:paraId="1C065D6B" w14:textId="77777777" w:rsidTr="002B296E">
        <w:tblPrEx>
          <w:tblCellMar>
            <w:left w:w="108" w:type="dxa"/>
            <w:right w:w="108" w:type="dxa"/>
          </w:tblCellMar>
        </w:tblPrEx>
        <w:trPr>
          <w:cantSplit/>
          <w:trHeight w:val="349"/>
        </w:trPr>
        <w:tc>
          <w:tcPr>
            <w:tcW w:w="7127" w:type="dxa"/>
            <w:tcBorders>
              <w:bottom w:val="single" w:sz="4" w:space="0" w:color="auto"/>
            </w:tcBorders>
            <w:vAlign w:val="bottom"/>
          </w:tcPr>
          <w:p w14:paraId="58F3842F" w14:textId="2900DACF" w:rsidR="008921EC" w:rsidRPr="001362F9" w:rsidRDefault="008921EC" w:rsidP="008921EC">
            <w:pPr>
              <w:pStyle w:val="List"/>
              <w:spacing w:before="120"/>
              <w:ind w:left="0" w:firstLine="0"/>
              <w:jc w:val="left"/>
              <w:rPr>
                <w:rFonts w:ascii="Arial Narrow" w:hAnsi="Arial Narrow" w:cs="Calibri"/>
                <w:color w:val="000000"/>
                <w:sz w:val="20"/>
                <w:highlight w:val="yellow"/>
              </w:rPr>
            </w:pPr>
            <w:r>
              <w:rPr>
                <w:rFonts w:ascii="Arial Narrow" w:hAnsi="Arial Narrow" w:cs="Calibri"/>
                <w:sz w:val="20"/>
              </w:rPr>
              <w:t>Norēķini par saņemtajiem avansiem</w:t>
            </w:r>
          </w:p>
        </w:tc>
        <w:tc>
          <w:tcPr>
            <w:tcW w:w="1440" w:type="dxa"/>
            <w:tcBorders>
              <w:bottom w:val="single" w:sz="4" w:space="0" w:color="auto"/>
            </w:tcBorders>
            <w:vAlign w:val="bottom"/>
          </w:tcPr>
          <w:p w14:paraId="1122DF36" w14:textId="7137B208"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 </w:t>
            </w:r>
          </w:p>
        </w:tc>
        <w:tc>
          <w:tcPr>
            <w:tcW w:w="1440" w:type="dxa"/>
            <w:tcBorders>
              <w:bottom w:val="single" w:sz="4" w:space="0" w:color="auto"/>
            </w:tcBorders>
            <w:vAlign w:val="bottom"/>
          </w:tcPr>
          <w:p w14:paraId="01D9CFD2" w14:textId="5BB10FC3" w:rsidR="008921EC" w:rsidRPr="001362F9" w:rsidRDefault="008921EC" w:rsidP="008921EC">
            <w:pPr>
              <w:jc w:val="right"/>
              <w:rPr>
                <w:rFonts w:cs="Calibri"/>
                <w:color w:val="000000"/>
                <w:sz w:val="20"/>
                <w:szCs w:val="20"/>
                <w:highlight w:val="yellow"/>
              </w:rPr>
            </w:pPr>
            <w:r>
              <w:rPr>
                <w:rFonts w:cs="Calibri"/>
                <w:color w:val="000000"/>
                <w:sz w:val="20"/>
                <w:szCs w:val="20"/>
              </w:rPr>
              <w:t xml:space="preserve">                 76 </w:t>
            </w:r>
          </w:p>
        </w:tc>
      </w:tr>
      <w:tr w:rsidR="008921EC" w:rsidRPr="00C87CD8" w14:paraId="734A6081" w14:textId="77777777" w:rsidTr="002B296E">
        <w:trPr>
          <w:cantSplit/>
          <w:trHeight w:val="350"/>
        </w:trPr>
        <w:tc>
          <w:tcPr>
            <w:tcW w:w="7127" w:type="dxa"/>
            <w:tcBorders>
              <w:top w:val="single" w:sz="4" w:space="0" w:color="auto"/>
            </w:tcBorders>
            <w:vAlign w:val="bottom"/>
          </w:tcPr>
          <w:p w14:paraId="3B3A9935" w14:textId="2243FE0B" w:rsidR="008921EC" w:rsidRPr="001362F9" w:rsidRDefault="008921EC" w:rsidP="008921EC">
            <w:pPr>
              <w:spacing w:before="60"/>
              <w:jc w:val="right"/>
              <w:rPr>
                <w:b/>
                <w:sz w:val="20"/>
                <w:highlight w:val="yellow"/>
              </w:rPr>
            </w:pPr>
            <w:r>
              <w:rPr>
                <w:rFonts w:cs="Calibri"/>
                <w:b/>
                <w:bCs/>
                <w:color w:val="000000"/>
                <w:sz w:val="20"/>
                <w:szCs w:val="20"/>
              </w:rPr>
              <w:t>KOPĀ:</w:t>
            </w:r>
          </w:p>
        </w:tc>
        <w:tc>
          <w:tcPr>
            <w:tcW w:w="1440" w:type="dxa"/>
            <w:tcBorders>
              <w:top w:val="single" w:sz="4" w:space="0" w:color="auto"/>
              <w:bottom w:val="double" w:sz="4" w:space="0" w:color="auto"/>
            </w:tcBorders>
            <w:vAlign w:val="bottom"/>
          </w:tcPr>
          <w:p w14:paraId="52144DBC" w14:textId="2F0E98A0" w:rsidR="008921EC" w:rsidRPr="001362F9" w:rsidRDefault="008921EC" w:rsidP="008921EC">
            <w:pPr>
              <w:jc w:val="right"/>
              <w:rPr>
                <w:rFonts w:cs="Calibri"/>
                <w:b/>
                <w:bCs/>
                <w:color w:val="000000"/>
                <w:sz w:val="20"/>
                <w:szCs w:val="20"/>
                <w:highlight w:val="yellow"/>
              </w:rPr>
            </w:pPr>
            <w:r>
              <w:rPr>
                <w:rFonts w:cs="Calibri"/>
                <w:b/>
                <w:bCs/>
                <w:color w:val="000000"/>
                <w:sz w:val="20"/>
                <w:szCs w:val="20"/>
              </w:rPr>
              <w:t xml:space="preserve">            61 016 </w:t>
            </w:r>
          </w:p>
        </w:tc>
        <w:tc>
          <w:tcPr>
            <w:tcW w:w="1440" w:type="dxa"/>
            <w:tcBorders>
              <w:top w:val="single" w:sz="4" w:space="0" w:color="auto"/>
              <w:bottom w:val="double" w:sz="4" w:space="0" w:color="auto"/>
            </w:tcBorders>
            <w:vAlign w:val="bottom"/>
          </w:tcPr>
          <w:p w14:paraId="6FF70A13" w14:textId="0FF39002" w:rsidR="008921EC" w:rsidRPr="001362F9" w:rsidRDefault="008921EC" w:rsidP="008921EC">
            <w:pPr>
              <w:jc w:val="right"/>
              <w:rPr>
                <w:rFonts w:cs="Calibri"/>
                <w:b/>
                <w:bCs/>
                <w:color w:val="000000"/>
                <w:sz w:val="20"/>
                <w:szCs w:val="20"/>
                <w:highlight w:val="yellow"/>
              </w:rPr>
            </w:pPr>
            <w:r>
              <w:rPr>
                <w:rFonts w:cs="Calibri"/>
                <w:b/>
                <w:bCs/>
                <w:color w:val="000000"/>
                <w:sz w:val="20"/>
                <w:szCs w:val="20"/>
              </w:rPr>
              <w:t xml:space="preserve">          90 509 </w:t>
            </w:r>
          </w:p>
        </w:tc>
      </w:tr>
    </w:tbl>
    <w:p w14:paraId="07651A65" w14:textId="27F01717" w:rsidR="007963DE" w:rsidRPr="007963DE" w:rsidRDefault="007963DE" w:rsidP="007963DE">
      <w:pPr>
        <w:rPr>
          <w:rFonts w:cs="Arial"/>
          <w:sz w:val="20"/>
          <w:szCs w:val="20"/>
          <w:lang w:eastAsia="lv-LV"/>
        </w:rPr>
      </w:pPr>
    </w:p>
    <w:p w14:paraId="4CB24CF6" w14:textId="77777777" w:rsidR="007963DE" w:rsidRDefault="007963DE" w:rsidP="007963DE">
      <w:pPr>
        <w:rPr>
          <w:rFonts w:cs="Calibri"/>
          <w:sz w:val="20"/>
          <w:szCs w:val="20"/>
          <w:lang w:eastAsia="lv-LV"/>
        </w:rPr>
      </w:pPr>
      <w:r>
        <w:rPr>
          <w:rFonts w:cs="Calibri"/>
          <w:sz w:val="20"/>
          <w:szCs w:val="20"/>
          <w:lang w:eastAsia="lv-LV"/>
        </w:rPr>
        <w:t>.</w:t>
      </w:r>
    </w:p>
    <w:p w14:paraId="6F3F6303" w14:textId="77777777" w:rsidR="007963DE" w:rsidRPr="007963DE" w:rsidRDefault="007963DE" w:rsidP="007963DE">
      <w:pPr>
        <w:pStyle w:val="ListParagraph"/>
        <w:tabs>
          <w:tab w:val="left" w:pos="7234"/>
          <w:tab w:val="left" w:pos="8674"/>
        </w:tabs>
        <w:ind w:left="467"/>
        <w:rPr>
          <w:rFonts w:cs="Calibri"/>
          <w:b/>
          <w:bCs/>
          <w:color w:val="000000"/>
          <w:sz w:val="20"/>
          <w:szCs w:val="20"/>
        </w:rPr>
      </w:pPr>
    </w:p>
    <w:p w14:paraId="6DC66EA3" w14:textId="4BC5D389" w:rsidR="0049787E" w:rsidRPr="00C87CD8" w:rsidRDefault="0049787E" w:rsidP="00CB43DA">
      <w:pPr>
        <w:pStyle w:val="Heading2"/>
        <w:spacing w:before="240"/>
        <w:ind w:left="357" w:hanging="357"/>
      </w:pPr>
      <w:r w:rsidRPr="00C87CD8">
        <w:lastRenderedPageBreak/>
        <w:t>Pārējie kreditori</w:t>
      </w:r>
      <w:r w:rsidR="007D7E77">
        <w:t xml:space="preserve"> ilgtermiņa</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8921EC" w:rsidRPr="00C87CD8" w14:paraId="7CFBA84A" w14:textId="77777777" w:rsidTr="00605FA0">
        <w:trPr>
          <w:cantSplit/>
          <w:trHeight w:val="349"/>
        </w:trPr>
        <w:tc>
          <w:tcPr>
            <w:tcW w:w="7127" w:type="dxa"/>
            <w:tcBorders>
              <w:bottom w:val="single" w:sz="4" w:space="0" w:color="auto"/>
            </w:tcBorders>
            <w:vAlign w:val="bottom"/>
          </w:tcPr>
          <w:p w14:paraId="708F497D" w14:textId="0BF49B1F" w:rsidR="008921EC" w:rsidRPr="00C87CD8" w:rsidRDefault="008921EC" w:rsidP="008921EC">
            <w:pPr>
              <w:rPr>
                <w:sz w:val="20"/>
              </w:rPr>
            </w:pPr>
            <w:r>
              <w:rPr>
                <w:rFonts w:cs="Calibri"/>
                <w:color w:val="000000"/>
                <w:sz w:val="20"/>
                <w:szCs w:val="20"/>
              </w:rPr>
              <w:t> </w:t>
            </w:r>
          </w:p>
        </w:tc>
        <w:tc>
          <w:tcPr>
            <w:tcW w:w="1440" w:type="dxa"/>
            <w:tcBorders>
              <w:left w:val="nil"/>
              <w:bottom w:val="single" w:sz="4" w:space="0" w:color="auto"/>
            </w:tcBorders>
            <w:vAlign w:val="bottom"/>
          </w:tcPr>
          <w:p w14:paraId="44033E5D" w14:textId="2386DDE0" w:rsidR="008921EC" w:rsidRPr="00C87CD8" w:rsidRDefault="008921EC" w:rsidP="008921EC">
            <w:pPr>
              <w:jc w:val="right"/>
              <w:rPr>
                <w:sz w:val="20"/>
              </w:rPr>
            </w:pPr>
            <w:r>
              <w:rPr>
                <w:rFonts w:cs="Calibri"/>
                <w:color w:val="000000"/>
                <w:sz w:val="20"/>
                <w:szCs w:val="20"/>
              </w:rPr>
              <w:t>31.12.2020.</w:t>
            </w:r>
          </w:p>
        </w:tc>
        <w:tc>
          <w:tcPr>
            <w:tcW w:w="1440" w:type="dxa"/>
            <w:tcBorders>
              <w:left w:val="nil"/>
              <w:bottom w:val="single" w:sz="4" w:space="0" w:color="auto"/>
            </w:tcBorders>
            <w:vAlign w:val="bottom"/>
          </w:tcPr>
          <w:p w14:paraId="4B7C5CA9" w14:textId="34EC75AA" w:rsidR="008921EC" w:rsidRPr="00C87CD8" w:rsidRDefault="008921EC" w:rsidP="008921EC">
            <w:pPr>
              <w:jc w:val="right"/>
              <w:rPr>
                <w:sz w:val="20"/>
              </w:rPr>
            </w:pPr>
            <w:r>
              <w:rPr>
                <w:rFonts w:cs="Calibri"/>
                <w:color w:val="000000"/>
                <w:sz w:val="20"/>
                <w:szCs w:val="20"/>
              </w:rPr>
              <w:t>31.12.2019.</w:t>
            </w:r>
          </w:p>
        </w:tc>
      </w:tr>
      <w:tr w:rsidR="008921EC" w:rsidRPr="00356C75" w14:paraId="6C730FBD" w14:textId="77777777" w:rsidTr="00605FA0">
        <w:tblPrEx>
          <w:tblCellMar>
            <w:left w:w="108" w:type="dxa"/>
            <w:right w:w="108" w:type="dxa"/>
          </w:tblCellMar>
        </w:tblPrEx>
        <w:trPr>
          <w:cantSplit/>
          <w:trHeight w:val="349"/>
        </w:trPr>
        <w:tc>
          <w:tcPr>
            <w:tcW w:w="7127" w:type="dxa"/>
            <w:tcBorders>
              <w:top w:val="single" w:sz="4" w:space="0" w:color="auto"/>
            </w:tcBorders>
            <w:vAlign w:val="bottom"/>
          </w:tcPr>
          <w:p w14:paraId="5D742A79" w14:textId="14CC535A" w:rsidR="008921EC" w:rsidRPr="00C87CD8" w:rsidRDefault="008921EC" w:rsidP="008921EC">
            <w:pPr>
              <w:pStyle w:val="List"/>
              <w:spacing w:before="120"/>
              <w:ind w:left="0" w:firstLine="0"/>
              <w:jc w:val="left"/>
              <w:rPr>
                <w:rFonts w:ascii="Arial Narrow" w:hAnsi="Arial Narrow"/>
                <w:sz w:val="20"/>
              </w:rPr>
            </w:pPr>
            <w:r>
              <w:rPr>
                <w:rFonts w:ascii="Arial Narrow" w:hAnsi="Arial Narrow" w:cs="Calibri"/>
                <w:sz w:val="20"/>
              </w:rPr>
              <w:t>Norēķini par nomātām iekārtām - ilgtermiņa</w:t>
            </w:r>
          </w:p>
        </w:tc>
        <w:tc>
          <w:tcPr>
            <w:tcW w:w="1440" w:type="dxa"/>
            <w:tcBorders>
              <w:top w:val="single" w:sz="4" w:space="0" w:color="auto"/>
            </w:tcBorders>
            <w:vAlign w:val="bottom"/>
          </w:tcPr>
          <w:p w14:paraId="4C8E4D15" w14:textId="70235366" w:rsidR="008921EC" w:rsidRDefault="008921EC" w:rsidP="008921EC">
            <w:pPr>
              <w:jc w:val="right"/>
              <w:rPr>
                <w:rFonts w:cs="Calibri"/>
                <w:color w:val="000000"/>
                <w:sz w:val="20"/>
                <w:szCs w:val="20"/>
                <w:lang w:eastAsia="lv-LV"/>
              </w:rPr>
            </w:pPr>
            <w:r>
              <w:rPr>
                <w:rFonts w:cs="Calibri"/>
                <w:color w:val="000000"/>
                <w:sz w:val="20"/>
                <w:szCs w:val="20"/>
              </w:rPr>
              <w:t xml:space="preserve">              9 298 </w:t>
            </w:r>
          </w:p>
        </w:tc>
        <w:tc>
          <w:tcPr>
            <w:tcW w:w="1440" w:type="dxa"/>
            <w:tcBorders>
              <w:top w:val="single" w:sz="4" w:space="0" w:color="auto"/>
            </w:tcBorders>
            <w:vAlign w:val="bottom"/>
          </w:tcPr>
          <w:p w14:paraId="0A2FF267" w14:textId="2FCF986C" w:rsidR="008921EC" w:rsidRDefault="008921EC" w:rsidP="008921EC">
            <w:pPr>
              <w:jc w:val="right"/>
              <w:rPr>
                <w:rFonts w:cs="Calibri"/>
                <w:color w:val="000000"/>
                <w:sz w:val="20"/>
                <w:szCs w:val="20"/>
              </w:rPr>
            </w:pPr>
            <w:r>
              <w:rPr>
                <w:rFonts w:cs="Calibri"/>
                <w:color w:val="000000"/>
                <w:sz w:val="20"/>
                <w:szCs w:val="20"/>
              </w:rPr>
              <w:t xml:space="preserve">          31 612 </w:t>
            </w:r>
          </w:p>
        </w:tc>
      </w:tr>
      <w:tr w:rsidR="008921EC" w:rsidRPr="00C87CD8" w14:paraId="7771F0AC" w14:textId="77777777" w:rsidTr="00605FA0">
        <w:trPr>
          <w:cantSplit/>
          <w:trHeight w:val="350"/>
        </w:trPr>
        <w:tc>
          <w:tcPr>
            <w:tcW w:w="7127" w:type="dxa"/>
            <w:tcBorders>
              <w:top w:val="single" w:sz="4" w:space="0" w:color="auto"/>
            </w:tcBorders>
            <w:vAlign w:val="bottom"/>
          </w:tcPr>
          <w:p w14:paraId="152FB9F4" w14:textId="7503974B" w:rsidR="008921EC" w:rsidRPr="00C87CD8" w:rsidRDefault="008921EC" w:rsidP="008921EC">
            <w:pPr>
              <w:spacing w:before="60"/>
              <w:jc w:val="right"/>
              <w:rPr>
                <w:b/>
                <w:sz w:val="20"/>
              </w:rPr>
            </w:pPr>
            <w:r>
              <w:rPr>
                <w:rFonts w:cs="Calibri"/>
                <w:b/>
                <w:bCs/>
                <w:color w:val="000000"/>
                <w:sz w:val="20"/>
                <w:szCs w:val="20"/>
              </w:rPr>
              <w:t>KOPĀ:</w:t>
            </w:r>
          </w:p>
        </w:tc>
        <w:tc>
          <w:tcPr>
            <w:tcW w:w="1440" w:type="dxa"/>
            <w:tcBorders>
              <w:top w:val="single" w:sz="4" w:space="0" w:color="auto"/>
              <w:bottom w:val="double" w:sz="4" w:space="0" w:color="auto"/>
            </w:tcBorders>
            <w:vAlign w:val="bottom"/>
          </w:tcPr>
          <w:p w14:paraId="62FD7585" w14:textId="3921BE27" w:rsidR="008921EC" w:rsidRDefault="008921EC" w:rsidP="008921EC">
            <w:pPr>
              <w:jc w:val="right"/>
              <w:rPr>
                <w:rFonts w:cs="Calibri"/>
                <w:b/>
                <w:bCs/>
                <w:color w:val="000000"/>
                <w:sz w:val="20"/>
                <w:szCs w:val="20"/>
              </w:rPr>
            </w:pPr>
            <w:r>
              <w:rPr>
                <w:rFonts w:cs="Calibri"/>
                <w:b/>
                <w:bCs/>
                <w:color w:val="000000"/>
                <w:sz w:val="20"/>
                <w:szCs w:val="20"/>
              </w:rPr>
              <w:t xml:space="preserve">              9 298 </w:t>
            </w:r>
          </w:p>
        </w:tc>
        <w:tc>
          <w:tcPr>
            <w:tcW w:w="1440" w:type="dxa"/>
            <w:tcBorders>
              <w:top w:val="single" w:sz="4" w:space="0" w:color="auto"/>
              <w:bottom w:val="double" w:sz="4" w:space="0" w:color="auto"/>
            </w:tcBorders>
            <w:vAlign w:val="bottom"/>
          </w:tcPr>
          <w:p w14:paraId="30924BC7" w14:textId="3B30B71E" w:rsidR="008921EC" w:rsidRDefault="008921EC" w:rsidP="008921EC">
            <w:pPr>
              <w:jc w:val="right"/>
              <w:rPr>
                <w:rFonts w:cs="Calibri"/>
                <w:b/>
                <w:bCs/>
                <w:color w:val="000000"/>
                <w:sz w:val="20"/>
                <w:szCs w:val="20"/>
              </w:rPr>
            </w:pPr>
            <w:r>
              <w:rPr>
                <w:rFonts w:cs="Calibri"/>
                <w:b/>
                <w:bCs/>
                <w:color w:val="000000"/>
                <w:sz w:val="20"/>
                <w:szCs w:val="20"/>
              </w:rPr>
              <w:t xml:space="preserve">          31 612 </w:t>
            </w:r>
          </w:p>
        </w:tc>
      </w:tr>
    </w:tbl>
    <w:p w14:paraId="692AFF73" w14:textId="77777777" w:rsidR="008807DD" w:rsidRPr="00C87CD8" w:rsidRDefault="008807DD" w:rsidP="008477ED">
      <w:pPr>
        <w:pStyle w:val="Heading2"/>
        <w:ind w:left="357" w:hanging="357"/>
      </w:pPr>
      <w:r w:rsidRPr="00C87CD8">
        <w:t>Nākamo periodu ieņēmumi</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EF3C97" w:rsidRPr="00C87CD8" w14:paraId="7B2AF28E" w14:textId="77777777" w:rsidTr="00755AE6">
        <w:trPr>
          <w:cantSplit/>
          <w:trHeight w:val="349"/>
        </w:trPr>
        <w:tc>
          <w:tcPr>
            <w:tcW w:w="7127" w:type="dxa"/>
            <w:tcBorders>
              <w:bottom w:val="single" w:sz="4" w:space="0" w:color="auto"/>
            </w:tcBorders>
            <w:vAlign w:val="center"/>
          </w:tcPr>
          <w:p w14:paraId="3196E07B" w14:textId="6CAC2036" w:rsidR="00EF3C97" w:rsidRPr="00C87CD8" w:rsidRDefault="00EF3C97" w:rsidP="00EF3C97">
            <w:pPr>
              <w:rPr>
                <w:sz w:val="20"/>
              </w:rPr>
            </w:pPr>
            <w:r>
              <w:rPr>
                <w:rFonts w:cs="Calibri"/>
                <w:color w:val="000000"/>
                <w:sz w:val="20"/>
                <w:szCs w:val="20"/>
              </w:rPr>
              <w:t> </w:t>
            </w:r>
          </w:p>
        </w:tc>
        <w:tc>
          <w:tcPr>
            <w:tcW w:w="1440" w:type="dxa"/>
            <w:tcBorders>
              <w:left w:val="nil"/>
              <w:bottom w:val="single" w:sz="4" w:space="0" w:color="auto"/>
            </w:tcBorders>
            <w:vAlign w:val="bottom"/>
          </w:tcPr>
          <w:p w14:paraId="042E9246" w14:textId="589D7546" w:rsidR="00EF3C97" w:rsidRPr="00C87CD8" w:rsidRDefault="00EF3C97" w:rsidP="00EF3C97">
            <w:pPr>
              <w:jc w:val="right"/>
              <w:rPr>
                <w:sz w:val="20"/>
              </w:rPr>
            </w:pPr>
            <w:r>
              <w:rPr>
                <w:rFonts w:cs="Calibri"/>
                <w:color w:val="000000"/>
                <w:sz w:val="20"/>
                <w:szCs w:val="20"/>
              </w:rPr>
              <w:t>31.12.2020.</w:t>
            </w:r>
          </w:p>
        </w:tc>
        <w:tc>
          <w:tcPr>
            <w:tcW w:w="1440" w:type="dxa"/>
            <w:tcBorders>
              <w:left w:val="nil"/>
              <w:bottom w:val="single" w:sz="4" w:space="0" w:color="auto"/>
            </w:tcBorders>
            <w:vAlign w:val="bottom"/>
          </w:tcPr>
          <w:p w14:paraId="09AE34C4" w14:textId="0BF88D24" w:rsidR="00EF3C97" w:rsidRPr="00C87CD8" w:rsidRDefault="00EF3C97" w:rsidP="00EF3C97">
            <w:pPr>
              <w:jc w:val="right"/>
              <w:rPr>
                <w:sz w:val="20"/>
              </w:rPr>
            </w:pPr>
            <w:r>
              <w:rPr>
                <w:rFonts w:cs="Calibri"/>
                <w:color w:val="000000"/>
                <w:sz w:val="20"/>
                <w:szCs w:val="20"/>
              </w:rPr>
              <w:t>31.12.2019.</w:t>
            </w:r>
          </w:p>
        </w:tc>
      </w:tr>
      <w:tr w:rsidR="00EF3C97" w:rsidRPr="00356C75" w14:paraId="37D01921" w14:textId="77777777" w:rsidTr="00617181">
        <w:tblPrEx>
          <w:tblCellMar>
            <w:left w:w="108" w:type="dxa"/>
            <w:right w:w="108" w:type="dxa"/>
          </w:tblCellMar>
        </w:tblPrEx>
        <w:trPr>
          <w:cantSplit/>
          <w:trHeight w:val="349"/>
        </w:trPr>
        <w:tc>
          <w:tcPr>
            <w:tcW w:w="7127" w:type="dxa"/>
            <w:tcBorders>
              <w:bottom w:val="single" w:sz="4" w:space="0" w:color="auto"/>
            </w:tcBorders>
            <w:vAlign w:val="bottom"/>
          </w:tcPr>
          <w:p w14:paraId="3EE20C71" w14:textId="3A3F5DDA" w:rsidR="00EF3C97" w:rsidRPr="00C87CD8" w:rsidRDefault="00EF3C97" w:rsidP="00EF3C97">
            <w:pPr>
              <w:pStyle w:val="List"/>
              <w:spacing w:before="120"/>
              <w:ind w:left="0" w:firstLine="0"/>
              <w:jc w:val="left"/>
              <w:rPr>
                <w:rFonts w:ascii="Arial Narrow" w:hAnsi="Arial Narrow"/>
                <w:sz w:val="20"/>
              </w:rPr>
            </w:pPr>
            <w:r>
              <w:rPr>
                <w:rFonts w:ascii="Arial Narrow" w:hAnsi="Arial Narrow" w:cs="Calibri"/>
                <w:sz w:val="20"/>
              </w:rPr>
              <w:t>Nākamo periodu ieņēmumi - īstermiņa</w:t>
            </w:r>
          </w:p>
        </w:tc>
        <w:tc>
          <w:tcPr>
            <w:tcW w:w="1440" w:type="dxa"/>
            <w:tcBorders>
              <w:bottom w:val="single" w:sz="4" w:space="0" w:color="auto"/>
            </w:tcBorders>
            <w:vAlign w:val="bottom"/>
          </w:tcPr>
          <w:p w14:paraId="01040E1E" w14:textId="22C7208E" w:rsidR="00EF3C97" w:rsidRDefault="00EF3C97" w:rsidP="00EF3C97">
            <w:pPr>
              <w:jc w:val="right"/>
              <w:rPr>
                <w:rFonts w:cs="Calibri"/>
                <w:color w:val="000000"/>
                <w:sz w:val="20"/>
                <w:szCs w:val="20"/>
              </w:rPr>
            </w:pPr>
            <w:r>
              <w:rPr>
                <w:rFonts w:cs="Calibri"/>
                <w:color w:val="000000"/>
                <w:sz w:val="20"/>
                <w:szCs w:val="20"/>
              </w:rPr>
              <w:t xml:space="preserve">                     - </w:t>
            </w:r>
          </w:p>
        </w:tc>
        <w:tc>
          <w:tcPr>
            <w:tcW w:w="1440" w:type="dxa"/>
            <w:tcBorders>
              <w:bottom w:val="single" w:sz="4" w:space="0" w:color="auto"/>
            </w:tcBorders>
            <w:vAlign w:val="bottom"/>
          </w:tcPr>
          <w:p w14:paraId="139E37D1" w14:textId="3675BA63" w:rsidR="00EF3C97" w:rsidRDefault="00EF3C97" w:rsidP="00EF3C97">
            <w:pPr>
              <w:jc w:val="right"/>
              <w:rPr>
                <w:rFonts w:cs="Calibri"/>
                <w:color w:val="000000"/>
                <w:sz w:val="20"/>
                <w:szCs w:val="20"/>
              </w:rPr>
            </w:pPr>
            <w:r>
              <w:rPr>
                <w:rFonts w:cs="Calibri"/>
                <w:color w:val="000000"/>
                <w:sz w:val="20"/>
                <w:szCs w:val="20"/>
              </w:rPr>
              <w:t xml:space="preserve">          11 945 </w:t>
            </w:r>
          </w:p>
        </w:tc>
      </w:tr>
      <w:tr w:rsidR="00EF3C97" w:rsidRPr="00C87CD8" w14:paraId="582295BC" w14:textId="77777777" w:rsidTr="00617181">
        <w:trPr>
          <w:cantSplit/>
          <w:trHeight w:val="350"/>
        </w:trPr>
        <w:tc>
          <w:tcPr>
            <w:tcW w:w="7127" w:type="dxa"/>
            <w:tcBorders>
              <w:top w:val="single" w:sz="4" w:space="0" w:color="auto"/>
            </w:tcBorders>
            <w:vAlign w:val="center"/>
          </w:tcPr>
          <w:p w14:paraId="4560E1EA" w14:textId="7F43980D" w:rsidR="00EF3C97" w:rsidRPr="00C87CD8" w:rsidRDefault="00EF3C97" w:rsidP="00EF3C97">
            <w:pPr>
              <w:spacing w:before="60"/>
              <w:jc w:val="right"/>
              <w:rPr>
                <w:b/>
                <w:sz w:val="20"/>
              </w:rPr>
            </w:pPr>
            <w:r>
              <w:rPr>
                <w:rFonts w:cs="Calibri"/>
                <w:b/>
                <w:bCs/>
                <w:color w:val="000000"/>
                <w:sz w:val="20"/>
                <w:szCs w:val="20"/>
              </w:rPr>
              <w:t>KOPĀ:</w:t>
            </w:r>
          </w:p>
        </w:tc>
        <w:tc>
          <w:tcPr>
            <w:tcW w:w="1440" w:type="dxa"/>
            <w:tcBorders>
              <w:top w:val="single" w:sz="4" w:space="0" w:color="auto"/>
              <w:bottom w:val="double" w:sz="4" w:space="0" w:color="auto"/>
            </w:tcBorders>
            <w:vAlign w:val="bottom"/>
          </w:tcPr>
          <w:p w14:paraId="30C7A4C7" w14:textId="64BA61E9" w:rsidR="00EF3C97" w:rsidRDefault="00EF3C97" w:rsidP="00EF3C97">
            <w:pPr>
              <w:jc w:val="right"/>
              <w:rPr>
                <w:rFonts w:cs="Calibri"/>
                <w:b/>
                <w:bCs/>
                <w:color w:val="000000"/>
                <w:sz w:val="20"/>
                <w:szCs w:val="20"/>
              </w:rPr>
            </w:pPr>
            <w:r>
              <w:rPr>
                <w:rFonts w:cs="Calibri"/>
                <w:b/>
                <w:bCs/>
                <w:color w:val="000000"/>
                <w:sz w:val="20"/>
                <w:szCs w:val="20"/>
              </w:rPr>
              <w:t xml:space="preserve">                     - </w:t>
            </w:r>
          </w:p>
        </w:tc>
        <w:tc>
          <w:tcPr>
            <w:tcW w:w="1440" w:type="dxa"/>
            <w:tcBorders>
              <w:top w:val="single" w:sz="4" w:space="0" w:color="auto"/>
              <w:bottom w:val="double" w:sz="4" w:space="0" w:color="auto"/>
            </w:tcBorders>
            <w:vAlign w:val="bottom"/>
          </w:tcPr>
          <w:p w14:paraId="760926CE" w14:textId="26502C80" w:rsidR="00EF3C97" w:rsidRDefault="00EF3C97" w:rsidP="00EF3C97">
            <w:pPr>
              <w:jc w:val="right"/>
              <w:rPr>
                <w:rFonts w:cs="Calibri"/>
                <w:b/>
                <w:bCs/>
                <w:color w:val="000000"/>
                <w:sz w:val="20"/>
                <w:szCs w:val="20"/>
              </w:rPr>
            </w:pPr>
            <w:r>
              <w:rPr>
                <w:rFonts w:cs="Calibri"/>
                <w:b/>
                <w:bCs/>
                <w:color w:val="000000"/>
                <w:sz w:val="20"/>
                <w:szCs w:val="20"/>
              </w:rPr>
              <w:t xml:space="preserve">          11 945 </w:t>
            </w:r>
          </w:p>
        </w:tc>
      </w:tr>
    </w:tbl>
    <w:p w14:paraId="41D73286" w14:textId="32A1EE58" w:rsidR="00150241" w:rsidRDefault="00B923C7" w:rsidP="00417D6A">
      <w:pPr>
        <w:spacing w:before="120"/>
        <w:jc w:val="both"/>
        <w:rPr>
          <w:sz w:val="20"/>
          <w:szCs w:val="20"/>
        </w:rPr>
      </w:pPr>
      <w:r w:rsidRPr="00DB7156">
        <w:rPr>
          <w:sz w:val="20"/>
          <w:szCs w:val="20"/>
        </w:rPr>
        <w:t>No LR IZM 2014.gada valsts budžeta programmas Sports apakšprogrammas Sporta būves tika piešķirti 157 820 EUR, lai nodrošinātu sporta medicīnas un rehabilitācijas centra, kā ari funkcionāli diagnosticējošās laboratorijas aprīkojuma iegādi. Saskaņā ar LR IZM sadarbības līguma nosacījumiem, LOV jānodrošina minētās summas izlietošanu līdz 2014.gada 31.decembrim. Lai nodrošinātu projekta sekmīgu īstenošanu, 2014.gada decembrī tika veikti avansa maksājumi par pamatlīdzekļiem par kopējo summu 161 865 EUR nepieciešamajām iekārtām un aprīkojumam. 2014.gada 31.decembrī atlikums avansa maksājumiem par pamatlīdzekļiem sastādīja 154 000 EUR. Saņemtā dotācija 157 820 EUR apmērā atspoguļot</w:t>
      </w:r>
      <w:r w:rsidR="006902C0">
        <w:rPr>
          <w:sz w:val="20"/>
          <w:szCs w:val="20"/>
        </w:rPr>
        <w:t>a</w:t>
      </w:r>
      <w:r w:rsidRPr="00DB7156">
        <w:rPr>
          <w:sz w:val="20"/>
          <w:szCs w:val="20"/>
        </w:rPr>
        <w:t xml:space="preserve"> bilances postenī-  Nākamo periodu ieņēmumi.</w:t>
      </w:r>
      <w:r w:rsidR="006902C0">
        <w:rPr>
          <w:sz w:val="20"/>
          <w:szCs w:val="20"/>
        </w:rPr>
        <w:t xml:space="preserve"> Uz 31.12.</w:t>
      </w:r>
      <w:r w:rsidR="004F74BE">
        <w:rPr>
          <w:sz w:val="20"/>
          <w:szCs w:val="20"/>
        </w:rPr>
        <w:t>2019</w:t>
      </w:r>
      <w:r w:rsidR="006902C0">
        <w:rPr>
          <w:sz w:val="20"/>
          <w:szCs w:val="20"/>
        </w:rPr>
        <w:t xml:space="preserve">. </w:t>
      </w:r>
      <w:r w:rsidR="006902C0" w:rsidRPr="00C47F30">
        <w:rPr>
          <w:sz w:val="20"/>
          <w:szCs w:val="20"/>
        </w:rPr>
        <w:t xml:space="preserve">atlikums šajā postenī sastāda </w:t>
      </w:r>
      <w:r w:rsidR="00C47F30" w:rsidRPr="00C47F30">
        <w:rPr>
          <w:sz w:val="20"/>
          <w:szCs w:val="20"/>
        </w:rPr>
        <w:t>11 945</w:t>
      </w:r>
      <w:r w:rsidR="006902C0" w:rsidRPr="00C47F30">
        <w:rPr>
          <w:sz w:val="20"/>
          <w:szCs w:val="20"/>
        </w:rPr>
        <w:t xml:space="preserve"> EUR.</w:t>
      </w:r>
      <w:bookmarkStart w:id="28" w:name="_Hlk63785452"/>
      <w:r w:rsidR="00A24767">
        <w:rPr>
          <w:sz w:val="20"/>
          <w:szCs w:val="20"/>
        </w:rPr>
        <w:t xml:space="preserve"> Uz 31.12.2020. visi nākamo periodu ieņēmumi atzīti.</w:t>
      </w:r>
      <w:bookmarkEnd w:id="28"/>
    </w:p>
    <w:p w14:paraId="5AC46728" w14:textId="77777777" w:rsidR="00837615" w:rsidRDefault="00837615" w:rsidP="00417D6A">
      <w:pPr>
        <w:spacing w:before="120"/>
        <w:jc w:val="both"/>
        <w:rPr>
          <w:sz w:val="20"/>
          <w:szCs w:val="20"/>
        </w:rPr>
      </w:pPr>
    </w:p>
    <w:p w14:paraId="77BA27BA" w14:textId="77777777" w:rsidR="00BD3D49" w:rsidRPr="00C87CD8" w:rsidRDefault="00BD3D49" w:rsidP="008477ED">
      <w:pPr>
        <w:pStyle w:val="Heading2"/>
        <w:ind w:left="357" w:hanging="357"/>
      </w:pPr>
      <w:r w:rsidRPr="00C87CD8">
        <w:t>Uzkrātās saistības</w:t>
      </w:r>
    </w:p>
    <w:tbl>
      <w:tblPr>
        <w:tblW w:w="9989" w:type="dxa"/>
        <w:tblLayout w:type="fixed"/>
        <w:tblCellMar>
          <w:left w:w="107" w:type="dxa"/>
          <w:right w:w="107" w:type="dxa"/>
        </w:tblCellMar>
        <w:tblLook w:val="0000" w:firstRow="0" w:lastRow="0" w:firstColumn="0" w:lastColumn="0" w:noHBand="0" w:noVBand="0"/>
      </w:tblPr>
      <w:tblGrid>
        <w:gridCol w:w="7117"/>
        <w:gridCol w:w="1436"/>
        <w:gridCol w:w="1436"/>
      </w:tblGrid>
      <w:tr w:rsidR="008921EC" w:rsidRPr="00C87CD8" w14:paraId="3A110814" w14:textId="77777777" w:rsidTr="006C760D">
        <w:trPr>
          <w:cantSplit/>
          <w:trHeight w:val="253"/>
        </w:trPr>
        <w:tc>
          <w:tcPr>
            <w:tcW w:w="7117" w:type="dxa"/>
            <w:tcBorders>
              <w:bottom w:val="single" w:sz="4" w:space="0" w:color="auto"/>
            </w:tcBorders>
            <w:vAlign w:val="bottom"/>
          </w:tcPr>
          <w:p w14:paraId="3B92FDBC" w14:textId="07852CD0" w:rsidR="008921EC" w:rsidRPr="00C87CD8" w:rsidRDefault="008921EC" w:rsidP="008921EC">
            <w:pPr>
              <w:pStyle w:val="TableText"/>
              <w:rPr>
                <w:rFonts w:ascii="Arial Narrow" w:hAnsi="Arial Narrow"/>
                <w:noProof w:val="0"/>
                <w:szCs w:val="24"/>
              </w:rPr>
            </w:pPr>
            <w:r>
              <w:rPr>
                <w:rFonts w:ascii="Arial Narrow" w:hAnsi="Arial Narrow" w:cs="Calibri"/>
                <w:color w:val="000000"/>
              </w:rPr>
              <w:t> </w:t>
            </w:r>
          </w:p>
        </w:tc>
        <w:tc>
          <w:tcPr>
            <w:tcW w:w="1436" w:type="dxa"/>
            <w:tcBorders>
              <w:left w:val="nil"/>
              <w:bottom w:val="single" w:sz="4" w:space="0" w:color="auto"/>
            </w:tcBorders>
            <w:vAlign w:val="bottom"/>
          </w:tcPr>
          <w:p w14:paraId="111CF62F" w14:textId="08D0AF92" w:rsidR="008921EC" w:rsidRPr="00C87CD8" w:rsidRDefault="008921EC" w:rsidP="008921EC">
            <w:pPr>
              <w:jc w:val="right"/>
              <w:rPr>
                <w:sz w:val="20"/>
              </w:rPr>
            </w:pPr>
            <w:r>
              <w:rPr>
                <w:rFonts w:cs="Calibri"/>
                <w:color w:val="000000"/>
                <w:sz w:val="20"/>
                <w:szCs w:val="20"/>
              </w:rPr>
              <w:t>31.12.2020.</w:t>
            </w:r>
          </w:p>
        </w:tc>
        <w:tc>
          <w:tcPr>
            <w:tcW w:w="1436" w:type="dxa"/>
            <w:tcBorders>
              <w:left w:val="nil"/>
              <w:bottom w:val="single" w:sz="4" w:space="0" w:color="auto"/>
            </w:tcBorders>
            <w:vAlign w:val="bottom"/>
          </w:tcPr>
          <w:p w14:paraId="1F1D173B" w14:textId="24C65ADF" w:rsidR="008921EC" w:rsidRPr="00C87CD8" w:rsidRDefault="008921EC" w:rsidP="008921EC">
            <w:pPr>
              <w:jc w:val="right"/>
              <w:rPr>
                <w:sz w:val="20"/>
              </w:rPr>
            </w:pPr>
            <w:r>
              <w:rPr>
                <w:rFonts w:cs="Calibri"/>
                <w:color w:val="000000"/>
                <w:sz w:val="20"/>
                <w:szCs w:val="20"/>
              </w:rPr>
              <w:t>31.12.2019.</w:t>
            </w:r>
          </w:p>
        </w:tc>
      </w:tr>
      <w:tr w:rsidR="008921EC" w:rsidRPr="00C87CD8" w14:paraId="2CC0612F" w14:textId="77777777" w:rsidTr="006C760D">
        <w:tblPrEx>
          <w:tblCellMar>
            <w:left w:w="108" w:type="dxa"/>
            <w:right w:w="108" w:type="dxa"/>
          </w:tblCellMar>
        </w:tblPrEx>
        <w:trPr>
          <w:cantSplit/>
          <w:trHeight w:val="349"/>
        </w:trPr>
        <w:tc>
          <w:tcPr>
            <w:tcW w:w="7117" w:type="dxa"/>
            <w:vAlign w:val="center"/>
          </w:tcPr>
          <w:p w14:paraId="3A6FB258" w14:textId="4C2F3E4D" w:rsidR="008921EC" w:rsidRPr="00C87CD8" w:rsidRDefault="008921EC" w:rsidP="008921EC">
            <w:pPr>
              <w:pStyle w:val="List"/>
              <w:spacing w:before="120"/>
              <w:ind w:left="0" w:firstLine="0"/>
              <w:jc w:val="left"/>
              <w:rPr>
                <w:rFonts w:ascii="Arial Narrow" w:hAnsi="Arial Narrow"/>
                <w:sz w:val="20"/>
              </w:rPr>
            </w:pPr>
            <w:r>
              <w:rPr>
                <w:rFonts w:ascii="Arial Narrow" w:hAnsi="Arial Narrow" w:cs="Calibri"/>
                <w:color w:val="000000"/>
                <w:sz w:val="20"/>
              </w:rPr>
              <w:t>Uzkrātās neizmantoto atvaļinājumu izmaksas</w:t>
            </w:r>
          </w:p>
        </w:tc>
        <w:tc>
          <w:tcPr>
            <w:tcW w:w="1436" w:type="dxa"/>
            <w:vAlign w:val="bottom"/>
          </w:tcPr>
          <w:p w14:paraId="6A19B3F5" w14:textId="0804864E" w:rsidR="008921EC" w:rsidRDefault="008921EC" w:rsidP="008921EC">
            <w:pPr>
              <w:jc w:val="right"/>
              <w:rPr>
                <w:rFonts w:cs="Calibri"/>
                <w:color w:val="000000"/>
                <w:sz w:val="20"/>
                <w:szCs w:val="20"/>
                <w:lang w:eastAsia="lv-LV"/>
              </w:rPr>
            </w:pPr>
            <w:r>
              <w:rPr>
                <w:rFonts w:cs="Calibri"/>
                <w:color w:val="000000"/>
                <w:sz w:val="20"/>
                <w:szCs w:val="20"/>
              </w:rPr>
              <w:t xml:space="preserve">            87 870 </w:t>
            </w:r>
          </w:p>
        </w:tc>
        <w:tc>
          <w:tcPr>
            <w:tcW w:w="1436" w:type="dxa"/>
            <w:vAlign w:val="bottom"/>
          </w:tcPr>
          <w:p w14:paraId="77199D9C" w14:textId="2CF8F876" w:rsidR="008921EC" w:rsidRDefault="008921EC" w:rsidP="008921EC">
            <w:pPr>
              <w:jc w:val="right"/>
              <w:rPr>
                <w:rFonts w:cs="Calibri"/>
                <w:color w:val="000000"/>
                <w:sz w:val="20"/>
                <w:szCs w:val="20"/>
              </w:rPr>
            </w:pPr>
            <w:r>
              <w:rPr>
                <w:rFonts w:cs="Calibri"/>
                <w:color w:val="000000"/>
                <w:sz w:val="20"/>
                <w:szCs w:val="20"/>
              </w:rPr>
              <w:t xml:space="preserve">          89 519 </w:t>
            </w:r>
          </w:p>
        </w:tc>
      </w:tr>
      <w:tr w:rsidR="008921EC" w:rsidRPr="00C87CD8" w14:paraId="427457CA" w14:textId="77777777" w:rsidTr="00825A83">
        <w:tblPrEx>
          <w:tblCellMar>
            <w:left w:w="108" w:type="dxa"/>
            <w:right w:w="108" w:type="dxa"/>
          </w:tblCellMar>
        </w:tblPrEx>
        <w:trPr>
          <w:cantSplit/>
          <w:trHeight w:val="349"/>
        </w:trPr>
        <w:tc>
          <w:tcPr>
            <w:tcW w:w="7117" w:type="dxa"/>
            <w:vAlign w:val="center"/>
          </w:tcPr>
          <w:p w14:paraId="6B5D171F" w14:textId="22E29E5C" w:rsidR="008921EC" w:rsidRPr="009C3659" w:rsidRDefault="008921EC" w:rsidP="008921EC">
            <w:pPr>
              <w:pStyle w:val="List"/>
              <w:spacing w:before="120"/>
              <w:ind w:left="0" w:firstLine="0"/>
              <w:jc w:val="left"/>
              <w:rPr>
                <w:rFonts w:ascii="Arial Narrow" w:hAnsi="Arial Narrow"/>
                <w:sz w:val="20"/>
                <w:u w:val="double"/>
              </w:rPr>
            </w:pPr>
            <w:r>
              <w:rPr>
                <w:rFonts w:ascii="Arial Narrow" w:hAnsi="Arial Narrow" w:cs="Calibri"/>
                <w:color w:val="000000"/>
                <w:sz w:val="20"/>
              </w:rPr>
              <w:t>Citi uzkrājumi</w:t>
            </w:r>
          </w:p>
        </w:tc>
        <w:tc>
          <w:tcPr>
            <w:tcW w:w="1436" w:type="dxa"/>
            <w:tcBorders>
              <w:bottom w:val="single" w:sz="4" w:space="0" w:color="auto"/>
            </w:tcBorders>
            <w:vAlign w:val="bottom"/>
          </w:tcPr>
          <w:p w14:paraId="6D4CF24D" w14:textId="7AFD72DB" w:rsidR="008921EC" w:rsidRDefault="008921EC" w:rsidP="008921EC">
            <w:pPr>
              <w:jc w:val="right"/>
              <w:rPr>
                <w:rFonts w:cs="Calibri"/>
                <w:color w:val="000000"/>
                <w:sz w:val="20"/>
                <w:szCs w:val="20"/>
              </w:rPr>
            </w:pPr>
            <w:r>
              <w:rPr>
                <w:rFonts w:cs="Calibri"/>
                <w:color w:val="000000"/>
                <w:sz w:val="20"/>
                <w:szCs w:val="20"/>
              </w:rPr>
              <w:t xml:space="preserve">              4 615 </w:t>
            </w:r>
          </w:p>
        </w:tc>
        <w:tc>
          <w:tcPr>
            <w:tcW w:w="1436" w:type="dxa"/>
            <w:tcBorders>
              <w:bottom w:val="single" w:sz="4" w:space="0" w:color="auto"/>
            </w:tcBorders>
            <w:vAlign w:val="bottom"/>
          </w:tcPr>
          <w:p w14:paraId="3BF85F7F" w14:textId="02E98602" w:rsidR="008921EC" w:rsidRDefault="008921EC" w:rsidP="008921EC">
            <w:pPr>
              <w:jc w:val="right"/>
              <w:rPr>
                <w:rFonts w:cs="Calibri"/>
                <w:color w:val="000000"/>
                <w:sz w:val="20"/>
                <w:szCs w:val="20"/>
              </w:rPr>
            </w:pPr>
            <w:r>
              <w:rPr>
                <w:rFonts w:cs="Calibri"/>
                <w:color w:val="000000"/>
                <w:sz w:val="20"/>
                <w:szCs w:val="20"/>
              </w:rPr>
              <w:t xml:space="preserve">            8 938 </w:t>
            </w:r>
          </w:p>
        </w:tc>
      </w:tr>
      <w:tr w:rsidR="008921EC" w:rsidRPr="00C87CD8" w14:paraId="33A743DB" w14:textId="77777777" w:rsidTr="00825A83">
        <w:trPr>
          <w:cantSplit/>
          <w:trHeight w:val="350"/>
        </w:trPr>
        <w:tc>
          <w:tcPr>
            <w:tcW w:w="7117" w:type="dxa"/>
            <w:tcBorders>
              <w:top w:val="single" w:sz="4" w:space="0" w:color="auto"/>
            </w:tcBorders>
            <w:vAlign w:val="bottom"/>
          </w:tcPr>
          <w:p w14:paraId="0458B342" w14:textId="051C14D7" w:rsidR="008921EC" w:rsidRPr="00C87CD8" w:rsidRDefault="008921EC" w:rsidP="008921EC">
            <w:pPr>
              <w:spacing w:before="60"/>
              <w:jc w:val="right"/>
              <w:rPr>
                <w:b/>
                <w:sz w:val="20"/>
              </w:rPr>
            </w:pPr>
            <w:r>
              <w:rPr>
                <w:rFonts w:cs="Calibri"/>
                <w:b/>
                <w:bCs/>
                <w:color w:val="000000"/>
                <w:sz w:val="20"/>
                <w:szCs w:val="20"/>
              </w:rPr>
              <w:t>KOPĀ:</w:t>
            </w:r>
          </w:p>
        </w:tc>
        <w:tc>
          <w:tcPr>
            <w:tcW w:w="1436" w:type="dxa"/>
            <w:tcBorders>
              <w:top w:val="single" w:sz="4" w:space="0" w:color="auto"/>
              <w:bottom w:val="double" w:sz="4" w:space="0" w:color="auto"/>
            </w:tcBorders>
            <w:vAlign w:val="bottom"/>
          </w:tcPr>
          <w:p w14:paraId="59E19A68" w14:textId="4F76B52E" w:rsidR="008921EC" w:rsidRDefault="008921EC" w:rsidP="008921EC">
            <w:pPr>
              <w:jc w:val="right"/>
              <w:rPr>
                <w:rFonts w:cs="Calibri"/>
                <w:b/>
                <w:bCs/>
                <w:color w:val="000000"/>
                <w:sz w:val="20"/>
                <w:szCs w:val="20"/>
              </w:rPr>
            </w:pPr>
            <w:r>
              <w:rPr>
                <w:rFonts w:cs="Calibri"/>
                <w:b/>
                <w:bCs/>
                <w:color w:val="000000"/>
                <w:sz w:val="20"/>
                <w:szCs w:val="20"/>
              </w:rPr>
              <w:t xml:space="preserve">            92 485 </w:t>
            </w:r>
          </w:p>
        </w:tc>
        <w:tc>
          <w:tcPr>
            <w:tcW w:w="1436" w:type="dxa"/>
            <w:tcBorders>
              <w:top w:val="single" w:sz="4" w:space="0" w:color="auto"/>
              <w:bottom w:val="double" w:sz="4" w:space="0" w:color="auto"/>
            </w:tcBorders>
            <w:vAlign w:val="bottom"/>
          </w:tcPr>
          <w:p w14:paraId="3EED60CC" w14:textId="723A572F" w:rsidR="008921EC" w:rsidRDefault="008921EC" w:rsidP="008921EC">
            <w:pPr>
              <w:jc w:val="right"/>
              <w:rPr>
                <w:rFonts w:cs="Calibri"/>
                <w:b/>
                <w:bCs/>
                <w:color w:val="000000"/>
                <w:sz w:val="20"/>
                <w:szCs w:val="20"/>
              </w:rPr>
            </w:pPr>
            <w:r>
              <w:rPr>
                <w:rFonts w:cs="Calibri"/>
                <w:b/>
                <w:bCs/>
                <w:color w:val="000000"/>
                <w:sz w:val="20"/>
                <w:szCs w:val="20"/>
              </w:rPr>
              <w:t xml:space="preserve">          98 457 </w:t>
            </w:r>
          </w:p>
        </w:tc>
      </w:tr>
    </w:tbl>
    <w:p w14:paraId="32E308EB" w14:textId="77777777" w:rsidR="00D9729B" w:rsidRPr="00C87CD8" w:rsidRDefault="00D9729B" w:rsidP="008477ED">
      <w:pPr>
        <w:pStyle w:val="Heading2"/>
        <w:ind w:left="357" w:hanging="357"/>
      </w:pPr>
      <w:r w:rsidRPr="00C87CD8">
        <w:t>Finanšu un ie</w:t>
      </w:r>
      <w:r w:rsidR="00DD0501">
        <w:t>spējamās saistības</w:t>
      </w:r>
    </w:p>
    <w:p w14:paraId="4AD9E97A" w14:textId="77777777" w:rsidR="00E05516" w:rsidRPr="00C87CD8" w:rsidRDefault="00E05516" w:rsidP="00E05516">
      <w:pPr>
        <w:spacing w:before="120"/>
        <w:ind w:right="45"/>
        <w:jc w:val="both"/>
        <w:rPr>
          <w:b/>
          <w:sz w:val="20"/>
          <w:szCs w:val="20"/>
        </w:rPr>
      </w:pPr>
      <w:bookmarkStart w:id="29" w:name="_Hlk64295810"/>
      <w:r w:rsidRPr="00C87CD8">
        <w:rPr>
          <w:b/>
          <w:sz w:val="20"/>
          <w:szCs w:val="20"/>
        </w:rPr>
        <w:t xml:space="preserve">Operatīvās nomas saistības </w:t>
      </w:r>
    </w:p>
    <w:p w14:paraId="24DEB973" w14:textId="793533F6" w:rsidR="00E05516" w:rsidRPr="000340DF" w:rsidRDefault="00535E2C" w:rsidP="00E05516">
      <w:pPr>
        <w:pStyle w:val="BodyText2"/>
        <w:spacing w:before="120"/>
        <w:jc w:val="both"/>
        <w:rPr>
          <w:rFonts w:ascii="Arial Narrow" w:hAnsi="Arial Narrow"/>
          <w:sz w:val="20"/>
        </w:rPr>
      </w:pPr>
      <w:r w:rsidRPr="000340DF">
        <w:rPr>
          <w:rFonts w:ascii="Arial Narrow" w:hAnsi="Arial Narrow"/>
          <w:sz w:val="20"/>
        </w:rPr>
        <w:t>Sabiedrība kā nomnieks noslēgusi vairākus īpašuma nomas līgumus. Kopējās ikgadējās nomas izmaksas 20</w:t>
      </w:r>
      <w:r w:rsidR="00121B10" w:rsidRPr="000340DF">
        <w:rPr>
          <w:rFonts w:ascii="Arial Narrow" w:hAnsi="Arial Narrow"/>
          <w:sz w:val="20"/>
        </w:rPr>
        <w:t>20</w:t>
      </w:r>
      <w:r w:rsidRPr="000340DF">
        <w:rPr>
          <w:rFonts w:ascii="Arial Narrow" w:hAnsi="Arial Narrow"/>
          <w:sz w:val="20"/>
        </w:rPr>
        <w:t>. gadā bija</w:t>
      </w:r>
      <w:r w:rsidR="000340DF" w:rsidRPr="000340DF">
        <w:rPr>
          <w:rFonts w:ascii="Arial Narrow" w:hAnsi="Arial Narrow"/>
          <w:sz w:val="20"/>
        </w:rPr>
        <w:t xml:space="preserve"> 29 505</w:t>
      </w:r>
      <w:r w:rsidRPr="000340DF">
        <w:rPr>
          <w:rFonts w:ascii="Arial Narrow" w:hAnsi="Arial Narrow"/>
          <w:sz w:val="20"/>
        </w:rPr>
        <w:t xml:space="preserve"> EUR (</w:t>
      </w:r>
      <w:r w:rsidR="00121B10" w:rsidRPr="000340DF">
        <w:rPr>
          <w:rFonts w:ascii="Arial Narrow" w:hAnsi="Arial Narrow"/>
          <w:sz w:val="20"/>
        </w:rPr>
        <w:t xml:space="preserve">2019. gadā bija 30 171 </w:t>
      </w:r>
      <w:r w:rsidRPr="000340DF">
        <w:rPr>
          <w:rFonts w:ascii="Arial Narrow" w:hAnsi="Arial Narrow"/>
          <w:sz w:val="20"/>
        </w:rPr>
        <w:t>EUR). 20</w:t>
      </w:r>
      <w:r w:rsidR="00121B10" w:rsidRPr="000340DF">
        <w:rPr>
          <w:rFonts w:ascii="Arial Narrow" w:hAnsi="Arial Narrow"/>
          <w:sz w:val="20"/>
        </w:rPr>
        <w:t>20</w:t>
      </w:r>
      <w:r w:rsidRPr="000340DF">
        <w:rPr>
          <w:rFonts w:ascii="Arial Narrow" w:hAnsi="Arial Narrow"/>
          <w:sz w:val="20"/>
        </w:rPr>
        <w:t>. gada 31. decembrī kopējos minimālos nomas maksājumus saskaņā ar neatsaucamajiem operatīvās nomas līgumiem var atspoguļot šādi:</w:t>
      </w:r>
    </w:p>
    <w:tbl>
      <w:tblPr>
        <w:tblW w:w="10007" w:type="dxa"/>
        <w:tblLayout w:type="fixed"/>
        <w:tblCellMar>
          <w:left w:w="107" w:type="dxa"/>
          <w:right w:w="107" w:type="dxa"/>
        </w:tblCellMar>
        <w:tblLook w:val="0000" w:firstRow="0" w:lastRow="0" w:firstColumn="0" w:lastColumn="0" w:noHBand="0" w:noVBand="0"/>
      </w:tblPr>
      <w:tblGrid>
        <w:gridCol w:w="7127"/>
        <w:gridCol w:w="1440"/>
        <w:gridCol w:w="1440"/>
      </w:tblGrid>
      <w:tr w:rsidR="00473EFD" w:rsidRPr="0098129A" w14:paraId="70FC71A4" w14:textId="77777777" w:rsidTr="00703F7B">
        <w:trPr>
          <w:cantSplit/>
        </w:trPr>
        <w:tc>
          <w:tcPr>
            <w:tcW w:w="7127" w:type="dxa"/>
            <w:vAlign w:val="center"/>
          </w:tcPr>
          <w:p w14:paraId="0F7D393C" w14:textId="76070385" w:rsidR="00473EFD" w:rsidRPr="0098129A" w:rsidRDefault="00473EFD" w:rsidP="00473EFD">
            <w:pPr>
              <w:jc w:val="right"/>
              <w:rPr>
                <w:sz w:val="20"/>
                <w:highlight w:val="yellow"/>
              </w:rPr>
            </w:pPr>
          </w:p>
        </w:tc>
        <w:tc>
          <w:tcPr>
            <w:tcW w:w="1440" w:type="dxa"/>
            <w:tcBorders>
              <w:left w:val="nil"/>
            </w:tcBorders>
            <w:vAlign w:val="bottom"/>
          </w:tcPr>
          <w:p w14:paraId="52097F13" w14:textId="1BDAADC3" w:rsidR="00473EFD" w:rsidRPr="0098129A" w:rsidRDefault="00473EFD" w:rsidP="00473EFD">
            <w:pPr>
              <w:jc w:val="right"/>
              <w:rPr>
                <w:sz w:val="20"/>
                <w:highlight w:val="yellow"/>
              </w:rPr>
            </w:pPr>
            <w:r>
              <w:rPr>
                <w:rFonts w:cs="Calibri"/>
                <w:color w:val="000000"/>
                <w:sz w:val="20"/>
                <w:szCs w:val="20"/>
              </w:rPr>
              <w:t>31.12.2020.</w:t>
            </w:r>
          </w:p>
        </w:tc>
        <w:tc>
          <w:tcPr>
            <w:tcW w:w="1440" w:type="dxa"/>
            <w:tcBorders>
              <w:left w:val="nil"/>
            </w:tcBorders>
            <w:vAlign w:val="bottom"/>
          </w:tcPr>
          <w:p w14:paraId="515CD24B" w14:textId="14EB57FB" w:rsidR="00473EFD" w:rsidRPr="0098129A" w:rsidRDefault="00473EFD" w:rsidP="00473EFD">
            <w:pPr>
              <w:jc w:val="right"/>
              <w:rPr>
                <w:sz w:val="20"/>
                <w:highlight w:val="yellow"/>
              </w:rPr>
            </w:pPr>
            <w:r>
              <w:rPr>
                <w:rFonts w:cs="Calibri"/>
                <w:color w:val="000000"/>
                <w:sz w:val="20"/>
                <w:szCs w:val="20"/>
              </w:rPr>
              <w:t>31.12.2019.</w:t>
            </w:r>
          </w:p>
        </w:tc>
      </w:tr>
      <w:tr w:rsidR="00473EFD" w:rsidRPr="0098129A" w14:paraId="4E4FC23F" w14:textId="77777777" w:rsidTr="00703F7B">
        <w:tblPrEx>
          <w:tblCellMar>
            <w:left w:w="108" w:type="dxa"/>
            <w:right w:w="108" w:type="dxa"/>
          </w:tblCellMar>
        </w:tblPrEx>
        <w:trPr>
          <w:cantSplit/>
          <w:trHeight w:val="199"/>
        </w:trPr>
        <w:tc>
          <w:tcPr>
            <w:tcW w:w="7127" w:type="dxa"/>
            <w:tcBorders>
              <w:top w:val="single" w:sz="4" w:space="0" w:color="auto"/>
            </w:tcBorders>
            <w:vAlign w:val="center"/>
          </w:tcPr>
          <w:p w14:paraId="1FA09E16" w14:textId="296969F0" w:rsidR="00473EFD" w:rsidRPr="0098129A" w:rsidRDefault="00473EFD" w:rsidP="00473EFD">
            <w:pPr>
              <w:pStyle w:val="List"/>
              <w:spacing w:before="120"/>
              <w:ind w:left="0" w:firstLine="0"/>
              <w:jc w:val="left"/>
              <w:rPr>
                <w:rFonts w:ascii="Arial Narrow" w:hAnsi="Arial Narrow"/>
                <w:sz w:val="20"/>
                <w:highlight w:val="yellow"/>
              </w:rPr>
            </w:pPr>
            <w:r>
              <w:rPr>
                <w:rFonts w:ascii="Arial Narrow" w:hAnsi="Arial Narrow" w:cs="Calibri"/>
                <w:sz w:val="20"/>
              </w:rPr>
              <w:t>Ar termiņu viena gada laikā</w:t>
            </w:r>
          </w:p>
        </w:tc>
        <w:tc>
          <w:tcPr>
            <w:tcW w:w="1440" w:type="dxa"/>
            <w:tcBorders>
              <w:top w:val="single" w:sz="4" w:space="0" w:color="auto"/>
            </w:tcBorders>
            <w:vAlign w:val="center"/>
          </w:tcPr>
          <w:p w14:paraId="6FDD6F0E" w14:textId="0A9A1533" w:rsidR="00473EFD" w:rsidRPr="0098129A" w:rsidRDefault="00473EFD" w:rsidP="00473EFD">
            <w:pPr>
              <w:jc w:val="right"/>
              <w:rPr>
                <w:rFonts w:cs="Calibri"/>
                <w:sz w:val="20"/>
                <w:szCs w:val="20"/>
                <w:highlight w:val="yellow"/>
                <w:lang w:eastAsia="lv-LV"/>
              </w:rPr>
            </w:pPr>
            <w:r>
              <w:rPr>
                <w:rFonts w:cs="Calibri"/>
                <w:sz w:val="20"/>
                <w:szCs w:val="20"/>
              </w:rPr>
              <w:t xml:space="preserve">            27 250 </w:t>
            </w:r>
          </w:p>
        </w:tc>
        <w:tc>
          <w:tcPr>
            <w:tcW w:w="1440" w:type="dxa"/>
            <w:tcBorders>
              <w:top w:val="single" w:sz="4" w:space="0" w:color="auto"/>
            </w:tcBorders>
            <w:vAlign w:val="bottom"/>
          </w:tcPr>
          <w:p w14:paraId="1CFA6DB7" w14:textId="33E2E538" w:rsidR="00473EFD" w:rsidRPr="0098129A" w:rsidRDefault="00473EFD" w:rsidP="00473EFD">
            <w:pPr>
              <w:jc w:val="right"/>
              <w:rPr>
                <w:rFonts w:cs="Calibri"/>
                <w:sz w:val="20"/>
                <w:szCs w:val="20"/>
                <w:highlight w:val="yellow"/>
              </w:rPr>
            </w:pPr>
            <w:r>
              <w:rPr>
                <w:rFonts w:cs="Calibri"/>
                <w:sz w:val="20"/>
                <w:szCs w:val="20"/>
              </w:rPr>
              <w:t>9 091</w:t>
            </w:r>
          </w:p>
        </w:tc>
      </w:tr>
      <w:tr w:rsidR="00473EFD" w:rsidRPr="0098129A" w14:paraId="69DD3378" w14:textId="77777777" w:rsidTr="00703F7B">
        <w:tblPrEx>
          <w:tblCellMar>
            <w:left w:w="108" w:type="dxa"/>
            <w:right w:w="108" w:type="dxa"/>
          </w:tblCellMar>
        </w:tblPrEx>
        <w:trPr>
          <w:cantSplit/>
          <w:trHeight w:val="349"/>
        </w:trPr>
        <w:tc>
          <w:tcPr>
            <w:tcW w:w="7127" w:type="dxa"/>
            <w:vAlign w:val="center"/>
          </w:tcPr>
          <w:p w14:paraId="64DBD0A3" w14:textId="62ABA485" w:rsidR="00473EFD" w:rsidRPr="0098129A" w:rsidRDefault="00473EFD" w:rsidP="00473EFD">
            <w:pPr>
              <w:pStyle w:val="List"/>
              <w:spacing w:before="120"/>
              <w:ind w:left="0" w:firstLine="0"/>
              <w:jc w:val="left"/>
              <w:rPr>
                <w:rFonts w:ascii="Arial Narrow" w:hAnsi="Arial Narrow"/>
                <w:sz w:val="20"/>
                <w:highlight w:val="yellow"/>
              </w:rPr>
            </w:pPr>
            <w:r>
              <w:rPr>
                <w:rFonts w:ascii="Arial Narrow" w:hAnsi="Arial Narrow" w:cs="Calibri"/>
                <w:sz w:val="20"/>
              </w:rPr>
              <w:t>Ar termiņu garāku par vienu gadu, bet īsāku par pieciem gadiem</w:t>
            </w:r>
          </w:p>
        </w:tc>
        <w:tc>
          <w:tcPr>
            <w:tcW w:w="1440" w:type="dxa"/>
            <w:tcBorders>
              <w:bottom w:val="single" w:sz="4" w:space="0" w:color="auto"/>
            </w:tcBorders>
            <w:vAlign w:val="center"/>
          </w:tcPr>
          <w:p w14:paraId="5FDFF0AD" w14:textId="34A64AB4" w:rsidR="00473EFD" w:rsidRPr="0098129A" w:rsidRDefault="00473EFD" w:rsidP="00473EFD">
            <w:pPr>
              <w:jc w:val="right"/>
              <w:rPr>
                <w:rFonts w:cs="Calibri"/>
                <w:sz w:val="20"/>
                <w:szCs w:val="20"/>
                <w:highlight w:val="yellow"/>
              </w:rPr>
            </w:pPr>
            <w:r>
              <w:rPr>
                <w:rFonts w:cs="Calibri"/>
                <w:sz w:val="20"/>
                <w:szCs w:val="20"/>
              </w:rPr>
              <w:t xml:space="preserve">            18 418 </w:t>
            </w:r>
          </w:p>
        </w:tc>
        <w:tc>
          <w:tcPr>
            <w:tcW w:w="1440" w:type="dxa"/>
            <w:tcBorders>
              <w:bottom w:val="single" w:sz="4" w:space="0" w:color="auto"/>
            </w:tcBorders>
            <w:vAlign w:val="bottom"/>
          </w:tcPr>
          <w:p w14:paraId="2D211988" w14:textId="31E9576D" w:rsidR="00473EFD" w:rsidRPr="0098129A" w:rsidRDefault="00473EFD" w:rsidP="00473EFD">
            <w:pPr>
              <w:jc w:val="right"/>
              <w:rPr>
                <w:rFonts w:cs="Calibri"/>
                <w:sz w:val="20"/>
                <w:szCs w:val="20"/>
                <w:highlight w:val="yellow"/>
              </w:rPr>
            </w:pPr>
            <w:r>
              <w:rPr>
                <w:rFonts w:cs="Calibri"/>
                <w:sz w:val="20"/>
                <w:szCs w:val="20"/>
              </w:rPr>
              <w:t>6 505</w:t>
            </w:r>
          </w:p>
        </w:tc>
      </w:tr>
      <w:tr w:rsidR="00473EFD" w:rsidRPr="00C87CD8" w14:paraId="37691D70" w14:textId="77777777" w:rsidTr="00825A83">
        <w:trPr>
          <w:cantSplit/>
          <w:trHeight w:val="350"/>
        </w:trPr>
        <w:tc>
          <w:tcPr>
            <w:tcW w:w="7127" w:type="dxa"/>
            <w:tcBorders>
              <w:top w:val="single" w:sz="4" w:space="0" w:color="auto"/>
            </w:tcBorders>
            <w:vAlign w:val="center"/>
          </w:tcPr>
          <w:p w14:paraId="660C8438" w14:textId="48177FA3" w:rsidR="00473EFD" w:rsidRPr="0098129A" w:rsidRDefault="00473EFD" w:rsidP="00473EFD">
            <w:pPr>
              <w:spacing w:before="60"/>
              <w:jc w:val="right"/>
              <w:rPr>
                <w:b/>
                <w:sz w:val="20"/>
                <w:highlight w:val="yellow"/>
              </w:rPr>
            </w:pPr>
            <w:r>
              <w:rPr>
                <w:rFonts w:cs="Calibri"/>
                <w:b/>
                <w:bCs/>
                <w:sz w:val="20"/>
                <w:szCs w:val="20"/>
              </w:rPr>
              <w:t>KOPĀ:</w:t>
            </w:r>
          </w:p>
        </w:tc>
        <w:tc>
          <w:tcPr>
            <w:tcW w:w="1440" w:type="dxa"/>
            <w:tcBorders>
              <w:top w:val="single" w:sz="4" w:space="0" w:color="auto"/>
              <w:bottom w:val="double" w:sz="4" w:space="0" w:color="auto"/>
            </w:tcBorders>
            <w:vAlign w:val="bottom"/>
          </w:tcPr>
          <w:p w14:paraId="09393B54" w14:textId="286F98DF" w:rsidR="00473EFD" w:rsidRPr="0098129A" w:rsidRDefault="00473EFD" w:rsidP="00473EFD">
            <w:pPr>
              <w:jc w:val="right"/>
              <w:rPr>
                <w:rFonts w:cs="Calibri"/>
                <w:b/>
                <w:bCs/>
                <w:sz w:val="20"/>
                <w:szCs w:val="20"/>
                <w:highlight w:val="yellow"/>
              </w:rPr>
            </w:pPr>
            <w:r>
              <w:rPr>
                <w:rFonts w:cs="Calibri"/>
                <w:b/>
                <w:bCs/>
                <w:sz w:val="20"/>
                <w:szCs w:val="20"/>
              </w:rPr>
              <w:t xml:space="preserve">            45 668 </w:t>
            </w:r>
          </w:p>
        </w:tc>
        <w:tc>
          <w:tcPr>
            <w:tcW w:w="1440" w:type="dxa"/>
            <w:tcBorders>
              <w:top w:val="single" w:sz="4" w:space="0" w:color="auto"/>
              <w:bottom w:val="double" w:sz="4" w:space="0" w:color="auto"/>
            </w:tcBorders>
            <w:vAlign w:val="bottom"/>
          </w:tcPr>
          <w:p w14:paraId="73A5B6F7" w14:textId="5EAC2543" w:rsidR="00473EFD" w:rsidRDefault="00473EFD" w:rsidP="00473EFD">
            <w:pPr>
              <w:jc w:val="right"/>
              <w:rPr>
                <w:rFonts w:cs="Calibri"/>
                <w:b/>
                <w:bCs/>
                <w:sz w:val="20"/>
                <w:szCs w:val="20"/>
              </w:rPr>
            </w:pPr>
            <w:r>
              <w:rPr>
                <w:rFonts w:cs="Calibri"/>
                <w:b/>
                <w:bCs/>
                <w:sz w:val="20"/>
                <w:szCs w:val="20"/>
              </w:rPr>
              <w:t xml:space="preserve">          15 596 </w:t>
            </w:r>
          </w:p>
        </w:tc>
      </w:tr>
    </w:tbl>
    <w:p w14:paraId="45186F75" w14:textId="66A432F3" w:rsidR="00774560" w:rsidRPr="00774560" w:rsidRDefault="00006BF8" w:rsidP="00774560">
      <w:pPr>
        <w:pStyle w:val="BodyText2"/>
        <w:spacing w:before="120"/>
        <w:jc w:val="right"/>
        <w:rPr>
          <w:sz w:val="16"/>
          <w:szCs w:val="18"/>
        </w:rPr>
      </w:pPr>
      <w:r>
        <w:rPr>
          <w:sz w:val="16"/>
          <w:szCs w:val="18"/>
        </w:rPr>
        <w:t xml:space="preserve"> </w:t>
      </w:r>
      <w:r w:rsidR="00774560" w:rsidRPr="00774560">
        <w:rPr>
          <w:sz w:val="16"/>
          <w:szCs w:val="18"/>
        </w:rPr>
        <w:t>Piezīmē veikta iepriekšējā gada summu precizēšana.</w:t>
      </w:r>
    </w:p>
    <w:bookmarkEnd w:id="29"/>
    <w:p w14:paraId="569B2754" w14:textId="4FB3F059" w:rsidR="001C5E46" w:rsidRPr="00C87CD8" w:rsidRDefault="00AD2758" w:rsidP="008477ED">
      <w:pPr>
        <w:pStyle w:val="Heading2"/>
        <w:ind w:left="357" w:hanging="357"/>
      </w:pPr>
      <w:r w:rsidRPr="00C87CD8">
        <w:t>Notikumi pēc bilances datuma</w:t>
      </w:r>
      <w:r w:rsidR="00B329C5" w:rsidRPr="00C87CD8">
        <w:t xml:space="preserve"> </w:t>
      </w:r>
    </w:p>
    <w:p w14:paraId="1940B2F6" w14:textId="09174ACC" w:rsidR="00AD2758" w:rsidRDefault="00AD2758" w:rsidP="00AD2758">
      <w:pPr>
        <w:pStyle w:val="BodyText3"/>
        <w:spacing w:before="80"/>
        <w:rPr>
          <w:rFonts w:ascii="Arial Narrow" w:hAnsi="Arial Narrow"/>
          <w:szCs w:val="24"/>
        </w:rPr>
      </w:pPr>
      <w:r w:rsidRPr="00C87CD8">
        <w:rPr>
          <w:rFonts w:ascii="Arial Narrow" w:hAnsi="Arial Narrow"/>
          <w:szCs w:val="24"/>
        </w:rPr>
        <w:t>Laika posmā no pārs</w:t>
      </w:r>
      <w:r w:rsidR="00826768" w:rsidRPr="00C87CD8">
        <w:rPr>
          <w:rFonts w:ascii="Arial Narrow" w:hAnsi="Arial Narrow"/>
          <w:szCs w:val="24"/>
        </w:rPr>
        <w:t xml:space="preserve">kata gada </w:t>
      </w:r>
      <w:r w:rsidR="00ED265C" w:rsidRPr="00C87CD8">
        <w:rPr>
          <w:rFonts w:ascii="Arial Narrow" w:hAnsi="Arial Narrow"/>
          <w:szCs w:val="24"/>
        </w:rPr>
        <w:t>pēdējās</w:t>
      </w:r>
      <w:r w:rsidR="00826768" w:rsidRPr="00C87CD8">
        <w:rPr>
          <w:rFonts w:ascii="Arial Narrow" w:hAnsi="Arial Narrow"/>
          <w:szCs w:val="24"/>
        </w:rPr>
        <w:t xml:space="preserve"> dienas līdz šī finanšu pārskata</w:t>
      </w:r>
      <w:r w:rsidRPr="00C87CD8">
        <w:rPr>
          <w:rFonts w:ascii="Arial Narrow" w:hAnsi="Arial Narrow"/>
          <w:szCs w:val="24"/>
        </w:rPr>
        <w:t xml:space="preserve"> parakstīšanas datumam nav bijuši nekād</w:t>
      </w:r>
      <w:r w:rsidR="00826768" w:rsidRPr="00C87CD8">
        <w:rPr>
          <w:rFonts w:ascii="Arial Narrow" w:hAnsi="Arial Narrow"/>
          <w:szCs w:val="24"/>
        </w:rPr>
        <w:t>i notikumi, kuru rezultātā šajā finanšu pārskatā</w:t>
      </w:r>
      <w:r w:rsidRPr="00C87CD8">
        <w:rPr>
          <w:rFonts w:ascii="Arial Narrow" w:hAnsi="Arial Narrow"/>
          <w:szCs w:val="24"/>
        </w:rPr>
        <w:t xml:space="preserve"> būtu jāveic korekcijas</w:t>
      </w:r>
      <w:r w:rsidR="00826768" w:rsidRPr="00C87CD8">
        <w:rPr>
          <w:rFonts w:ascii="Arial Narrow" w:hAnsi="Arial Narrow"/>
          <w:szCs w:val="24"/>
        </w:rPr>
        <w:t xml:space="preserve"> vai kuri būtu jāpaskaidro šajā finanšu pārskatā</w:t>
      </w:r>
      <w:r w:rsidRPr="00C87CD8">
        <w:rPr>
          <w:rFonts w:ascii="Arial Narrow" w:hAnsi="Arial Narrow"/>
          <w:szCs w:val="24"/>
        </w:rPr>
        <w:t>.</w:t>
      </w:r>
    </w:p>
    <w:p w14:paraId="621E3AFE" w14:textId="77777777" w:rsidR="00CF0E34" w:rsidRPr="00C87CD8" w:rsidRDefault="00CF0E34"/>
    <w:tbl>
      <w:tblPr>
        <w:tblW w:w="0" w:type="auto"/>
        <w:tblInd w:w="108" w:type="dxa"/>
        <w:tblLayout w:type="fixed"/>
        <w:tblLook w:val="0000" w:firstRow="0" w:lastRow="0" w:firstColumn="0" w:lastColumn="0" w:noHBand="0" w:noVBand="0"/>
      </w:tblPr>
      <w:tblGrid>
        <w:gridCol w:w="3330"/>
        <w:gridCol w:w="2199"/>
        <w:gridCol w:w="3402"/>
      </w:tblGrid>
      <w:tr w:rsidR="004A0B95" w:rsidRPr="00C87CD8" w14:paraId="4E2B94C9" w14:textId="77777777" w:rsidTr="00004ED8">
        <w:tc>
          <w:tcPr>
            <w:tcW w:w="3330" w:type="dxa"/>
            <w:tcBorders>
              <w:bottom w:val="single" w:sz="4" w:space="0" w:color="auto"/>
            </w:tcBorders>
          </w:tcPr>
          <w:p w14:paraId="3CCA01E2" w14:textId="77777777" w:rsidR="004A0B95" w:rsidRPr="00C87CD8" w:rsidRDefault="004A0B95" w:rsidP="00004ED8">
            <w:pPr>
              <w:rPr>
                <w:sz w:val="20"/>
                <w:szCs w:val="20"/>
              </w:rPr>
            </w:pPr>
          </w:p>
          <w:p w14:paraId="2CB70C40" w14:textId="77777777" w:rsidR="004A0B95" w:rsidRPr="00C87CD8" w:rsidRDefault="004A0B95" w:rsidP="00004ED8">
            <w:pPr>
              <w:rPr>
                <w:sz w:val="20"/>
                <w:szCs w:val="20"/>
              </w:rPr>
            </w:pPr>
          </w:p>
        </w:tc>
        <w:tc>
          <w:tcPr>
            <w:tcW w:w="2199" w:type="dxa"/>
          </w:tcPr>
          <w:p w14:paraId="055DC23A" w14:textId="77777777" w:rsidR="004A0B95" w:rsidRPr="00C87CD8" w:rsidRDefault="004A0B95" w:rsidP="00004ED8">
            <w:pPr>
              <w:rPr>
                <w:sz w:val="20"/>
                <w:szCs w:val="20"/>
              </w:rPr>
            </w:pPr>
          </w:p>
        </w:tc>
        <w:tc>
          <w:tcPr>
            <w:tcW w:w="3402" w:type="dxa"/>
          </w:tcPr>
          <w:p w14:paraId="78F0EFC7" w14:textId="77777777" w:rsidR="004A0B95" w:rsidRPr="00C87CD8" w:rsidRDefault="004A0B95" w:rsidP="00004ED8">
            <w:pPr>
              <w:jc w:val="center"/>
              <w:rPr>
                <w:sz w:val="20"/>
                <w:szCs w:val="20"/>
              </w:rPr>
            </w:pPr>
          </w:p>
        </w:tc>
      </w:tr>
      <w:tr w:rsidR="004A0B95" w:rsidRPr="00C87CD8" w14:paraId="12D6A8D7" w14:textId="77777777" w:rsidTr="00004ED8">
        <w:tc>
          <w:tcPr>
            <w:tcW w:w="3330" w:type="dxa"/>
          </w:tcPr>
          <w:p w14:paraId="78F7C7A5" w14:textId="77777777" w:rsidR="004A0B95" w:rsidRPr="00C87CD8" w:rsidRDefault="004A0B95" w:rsidP="00004ED8">
            <w:pPr>
              <w:jc w:val="center"/>
              <w:rPr>
                <w:sz w:val="20"/>
                <w:szCs w:val="20"/>
              </w:rPr>
            </w:pPr>
            <w:r w:rsidRPr="00C87CD8">
              <w:rPr>
                <w:szCs w:val="22"/>
              </w:rPr>
              <w:t>Einars Fogelis</w:t>
            </w:r>
          </w:p>
        </w:tc>
        <w:tc>
          <w:tcPr>
            <w:tcW w:w="2199" w:type="dxa"/>
          </w:tcPr>
          <w:p w14:paraId="54B302F8" w14:textId="77777777" w:rsidR="004A0B95" w:rsidRPr="00C87CD8" w:rsidRDefault="004A0B95" w:rsidP="00004ED8">
            <w:pPr>
              <w:rPr>
                <w:sz w:val="20"/>
                <w:szCs w:val="20"/>
              </w:rPr>
            </w:pPr>
          </w:p>
        </w:tc>
        <w:tc>
          <w:tcPr>
            <w:tcW w:w="3402" w:type="dxa"/>
          </w:tcPr>
          <w:p w14:paraId="7285D203" w14:textId="77777777" w:rsidR="004A0B95" w:rsidRPr="00C87CD8" w:rsidRDefault="004A0B95" w:rsidP="00004ED8">
            <w:pPr>
              <w:jc w:val="center"/>
              <w:rPr>
                <w:sz w:val="20"/>
                <w:szCs w:val="20"/>
              </w:rPr>
            </w:pPr>
          </w:p>
        </w:tc>
      </w:tr>
      <w:tr w:rsidR="004A0B95" w:rsidRPr="00C87CD8" w14:paraId="33C0FA99" w14:textId="77777777" w:rsidTr="00004ED8">
        <w:tc>
          <w:tcPr>
            <w:tcW w:w="3330" w:type="dxa"/>
          </w:tcPr>
          <w:p w14:paraId="5017FB60" w14:textId="77777777" w:rsidR="004A0B95" w:rsidRPr="00C87CD8" w:rsidRDefault="004A0B95" w:rsidP="00004ED8">
            <w:pPr>
              <w:jc w:val="center"/>
              <w:rPr>
                <w:sz w:val="20"/>
                <w:szCs w:val="20"/>
              </w:rPr>
            </w:pPr>
            <w:r w:rsidRPr="00C87CD8">
              <w:rPr>
                <w:sz w:val="20"/>
                <w:szCs w:val="20"/>
              </w:rPr>
              <w:t>Valdes priekšsēdētājs</w:t>
            </w:r>
          </w:p>
        </w:tc>
        <w:tc>
          <w:tcPr>
            <w:tcW w:w="2199" w:type="dxa"/>
          </w:tcPr>
          <w:p w14:paraId="43135F5A" w14:textId="77777777" w:rsidR="004A0B95" w:rsidRPr="00C87CD8" w:rsidRDefault="004A0B95" w:rsidP="00004ED8">
            <w:pPr>
              <w:rPr>
                <w:sz w:val="20"/>
                <w:szCs w:val="20"/>
              </w:rPr>
            </w:pPr>
          </w:p>
        </w:tc>
        <w:tc>
          <w:tcPr>
            <w:tcW w:w="3402" w:type="dxa"/>
          </w:tcPr>
          <w:p w14:paraId="593DD27D" w14:textId="77777777" w:rsidR="004A0B95" w:rsidRPr="00C87CD8" w:rsidRDefault="004A0B95" w:rsidP="00004ED8">
            <w:pPr>
              <w:jc w:val="center"/>
              <w:rPr>
                <w:sz w:val="20"/>
                <w:szCs w:val="20"/>
              </w:rPr>
            </w:pPr>
          </w:p>
        </w:tc>
      </w:tr>
    </w:tbl>
    <w:p w14:paraId="0D5A9CB9" w14:textId="77777777" w:rsidR="004A0B95" w:rsidRPr="00C87CD8" w:rsidRDefault="004A0B95" w:rsidP="004A0B95">
      <w:pPr>
        <w:rPr>
          <w:sz w:val="20"/>
          <w:szCs w:val="20"/>
        </w:rPr>
      </w:pPr>
    </w:p>
    <w:tbl>
      <w:tblPr>
        <w:tblW w:w="0" w:type="auto"/>
        <w:tblInd w:w="108" w:type="dxa"/>
        <w:tblLayout w:type="fixed"/>
        <w:tblLook w:val="0000" w:firstRow="0" w:lastRow="0" w:firstColumn="0" w:lastColumn="0" w:noHBand="0" w:noVBand="0"/>
      </w:tblPr>
      <w:tblGrid>
        <w:gridCol w:w="3261"/>
      </w:tblGrid>
      <w:tr w:rsidR="004A0B95" w:rsidRPr="00C87CD8" w14:paraId="75F063A1" w14:textId="77777777" w:rsidTr="00004ED8">
        <w:tc>
          <w:tcPr>
            <w:tcW w:w="3261" w:type="dxa"/>
            <w:tcBorders>
              <w:bottom w:val="single" w:sz="4" w:space="0" w:color="auto"/>
            </w:tcBorders>
          </w:tcPr>
          <w:p w14:paraId="683B1037" w14:textId="77777777" w:rsidR="004A0B95" w:rsidRPr="00C87CD8" w:rsidRDefault="004A0B95" w:rsidP="00004ED8">
            <w:pPr>
              <w:rPr>
                <w:sz w:val="20"/>
                <w:szCs w:val="20"/>
              </w:rPr>
            </w:pPr>
          </w:p>
          <w:p w14:paraId="3CE9F1DC" w14:textId="77777777" w:rsidR="004A0B95" w:rsidRPr="00C87CD8" w:rsidRDefault="004A0B95" w:rsidP="00004ED8">
            <w:pPr>
              <w:rPr>
                <w:sz w:val="20"/>
                <w:szCs w:val="20"/>
              </w:rPr>
            </w:pPr>
          </w:p>
        </w:tc>
      </w:tr>
      <w:tr w:rsidR="004A0B95" w:rsidRPr="00C87CD8" w14:paraId="67E2CDF2" w14:textId="77777777" w:rsidTr="00004ED8">
        <w:tc>
          <w:tcPr>
            <w:tcW w:w="3261" w:type="dxa"/>
          </w:tcPr>
          <w:p w14:paraId="222B081C" w14:textId="77777777" w:rsidR="004A0B95" w:rsidRPr="00C87CD8" w:rsidRDefault="004A0B95" w:rsidP="00004ED8">
            <w:pPr>
              <w:jc w:val="center"/>
              <w:rPr>
                <w:sz w:val="20"/>
                <w:szCs w:val="20"/>
              </w:rPr>
            </w:pPr>
            <w:r w:rsidRPr="00C87CD8">
              <w:rPr>
                <w:sz w:val="20"/>
                <w:szCs w:val="20"/>
              </w:rPr>
              <w:t>Inguna Tukiša</w:t>
            </w:r>
          </w:p>
        </w:tc>
      </w:tr>
      <w:tr w:rsidR="004A0B95" w:rsidRPr="00C87CD8" w14:paraId="3EAF39C6" w14:textId="77777777" w:rsidTr="00004ED8">
        <w:tc>
          <w:tcPr>
            <w:tcW w:w="3261" w:type="dxa"/>
          </w:tcPr>
          <w:p w14:paraId="0303AA77" w14:textId="77777777" w:rsidR="004A0B95" w:rsidRPr="00C87CD8" w:rsidRDefault="004A0B95" w:rsidP="00004ED8">
            <w:pPr>
              <w:jc w:val="center"/>
              <w:rPr>
                <w:sz w:val="20"/>
                <w:szCs w:val="20"/>
              </w:rPr>
            </w:pPr>
            <w:r w:rsidRPr="00C87CD8">
              <w:rPr>
                <w:sz w:val="20"/>
                <w:szCs w:val="20"/>
              </w:rPr>
              <w:t>Galvenais grāmatvedis</w:t>
            </w:r>
          </w:p>
        </w:tc>
      </w:tr>
    </w:tbl>
    <w:p w14:paraId="634830A7" w14:textId="77777777" w:rsidR="0011463B" w:rsidRPr="00C87CD8" w:rsidRDefault="0011463B" w:rsidP="00807CA2">
      <w:pPr>
        <w:rPr>
          <w:sz w:val="20"/>
          <w:szCs w:val="20"/>
        </w:rPr>
      </w:pPr>
    </w:p>
    <w:p w14:paraId="3C5711FB" w14:textId="77777777" w:rsidR="00006BF8" w:rsidRDefault="00006BF8" w:rsidP="004D2A44">
      <w:pPr>
        <w:pStyle w:val="TableText"/>
        <w:spacing w:line="240" w:lineRule="atLeast"/>
        <w:rPr>
          <w:rFonts w:ascii="Arial Narrow" w:hAnsi="Arial Narrow"/>
          <w:noProof w:val="0"/>
          <w14:shadow w14:blurRad="0" w14:dist="0" w14:dir="0" w14:sx="0" w14:sy="0" w14:kx="0" w14:ky="0" w14:algn="none">
            <w14:srgbClr w14:val="000000"/>
          </w14:shadow>
        </w:rPr>
      </w:pPr>
    </w:p>
    <w:p w14:paraId="637F71B3" w14:textId="1D861818" w:rsidR="004D2A44" w:rsidRPr="00C87CD8" w:rsidRDefault="00EA6FDB" w:rsidP="004D2A44">
      <w:pPr>
        <w:pStyle w:val="TableText"/>
        <w:spacing w:line="240" w:lineRule="atLeast"/>
        <w:rPr>
          <w:rFonts w:ascii="Arial Narrow" w:hAnsi="Arial Narrow"/>
          <w:noProof w:val="0"/>
          <w14:shadow w14:blurRad="0" w14:dist="0" w14:dir="0" w14:sx="0" w14:sy="0" w14:kx="0" w14:ky="0" w14:algn="none">
            <w14:srgbClr w14:val="000000"/>
          </w14:shadow>
        </w:rPr>
      </w:pPr>
      <w:r>
        <w:rPr>
          <w:rFonts w:ascii="Arial Narrow" w:hAnsi="Arial Narrow"/>
          <w:noProof w:val="0"/>
          <w14:shadow w14:blurRad="0" w14:dist="0" w14:dir="0" w14:sx="0" w14:sy="0" w14:kx="0" w14:ky="0" w14:algn="none">
            <w14:srgbClr w14:val="000000"/>
          </w14:shadow>
        </w:rPr>
        <w:t>2021. gada 15.februārī</w:t>
      </w:r>
      <w:r w:rsidR="000340DF">
        <w:rPr>
          <w:rFonts w:ascii="Arial Narrow" w:hAnsi="Arial Narrow"/>
          <w:noProof w:val="0"/>
          <w14:shadow w14:blurRad="0" w14:dist="0" w14:dir="0" w14:sx="0" w14:sy="0" w14:kx="0" w14:ky="0" w14:algn="none">
            <w14:srgbClr w14:val="000000"/>
          </w14:shadow>
        </w:rPr>
        <w:t>.</w:t>
      </w:r>
      <w:r w:rsidR="00B0317F">
        <w:rPr>
          <w:rFonts w:ascii="Arial Narrow" w:hAnsi="Arial Narrow"/>
          <w:noProof w:val="0"/>
          <w14:shadow w14:blurRad="0" w14:dist="0" w14:dir="0" w14:sx="0" w14:sy="0" w14:kx="0" w14:ky="0" w14:algn="none">
            <w14:srgbClr w14:val="000000"/>
          </w14:shadow>
        </w:rPr>
        <w:t xml:space="preserve"> </w:t>
      </w:r>
      <w:r w:rsidR="00D90101">
        <w:rPr>
          <w:rFonts w:ascii="Arial Narrow" w:hAnsi="Arial Narrow"/>
          <w:noProof w:val="0"/>
          <w14:shadow w14:blurRad="0" w14:dist="0" w14:dir="0" w14:sx="0" w14:sy="0" w14:kx="0" w14:ky="0" w14:algn="none">
            <w14:srgbClr w14:val="000000"/>
          </w14:shadow>
        </w:rPr>
        <w:t xml:space="preserve">  </w:t>
      </w:r>
      <w:r w:rsidR="004D2A44">
        <w:rPr>
          <w:rFonts w:ascii="Arial Narrow" w:hAnsi="Arial Narrow"/>
          <w:noProof w:val="0"/>
          <w14:shadow w14:blurRad="0" w14:dist="0" w14:dir="0" w14:sx="0" w14:sy="0" w14:kx="0" w14:ky="0" w14:algn="none">
            <w14:srgbClr w14:val="000000"/>
          </w14:shadow>
        </w:rPr>
        <w:t xml:space="preserve">  </w:t>
      </w:r>
    </w:p>
    <w:p w14:paraId="6211FA82" w14:textId="77777777" w:rsidR="00CF0E34" w:rsidRPr="00C87CD8" w:rsidRDefault="00CF0E34"/>
    <w:p w14:paraId="66C427F6" w14:textId="77777777" w:rsidR="00666977" w:rsidRPr="00C87CD8" w:rsidRDefault="00666977"/>
    <w:p w14:paraId="0E3E074D" w14:textId="77777777" w:rsidR="00D63FD5" w:rsidRPr="00C87CD8" w:rsidRDefault="00D63FD5" w:rsidP="00D64526">
      <w:pPr>
        <w:pStyle w:val="Heading1"/>
      </w:pPr>
      <w:bookmarkStart w:id="30" w:name="_Toc471990495"/>
      <w:r w:rsidRPr="00C87CD8">
        <w:t>Neatkarīgu revidentu ziņojums</w:t>
      </w:r>
      <w:bookmarkEnd w:id="30"/>
    </w:p>
    <w:p w14:paraId="7CAABCE8" w14:textId="77777777" w:rsidR="00D63FD5" w:rsidRPr="00C87CD8" w:rsidRDefault="00D63FD5" w:rsidP="00D64526">
      <w:pPr>
        <w:pStyle w:val="Heading1"/>
        <w:sectPr w:rsidR="00D63FD5" w:rsidRPr="00C87CD8" w:rsidSect="00CF0E34">
          <w:headerReference w:type="default" r:id="rId18"/>
          <w:footerReference w:type="even" r:id="rId19"/>
          <w:footerReference w:type="default" r:id="rId20"/>
          <w:pgSz w:w="11907" w:h="16840" w:code="9"/>
          <w:pgMar w:top="851" w:right="748" w:bottom="851" w:left="408" w:header="720" w:footer="720" w:gutter="851"/>
          <w:cols w:space="720"/>
          <w:titlePg/>
        </w:sectPr>
      </w:pPr>
    </w:p>
    <w:p w14:paraId="3D1E095E" w14:textId="58144DF0" w:rsidR="001C5E46" w:rsidRPr="00C87CD8" w:rsidRDefault="001C5E46" w:rsidP="004329CF">
      <w:pPr>
        <w:spacing w:before="80"/>
        <w:jc w:val="both"/>
      </w:pPr>
    </w:p>
    <w:sectPr w:rsidR="001C5E46" w:rsidRPr="00C87CD8" w:rsidSect="00D93DC5">
      <w:headerReference w:type="default" r:id="rId21"/>
      <w:type w:val="continuous"/>
      <w:pgSz w:w="11907" w:h="16840" w:code="9"/>
      <w:pgMar w:top="851" w:right="748" w:bottom="851" w:left="408" w:header="720" w:footer="720"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24C5" w14:textId="77777777" w:rsidR="009733E2" w:rsidRDefault="009733E2">
      <w:r>
        <w:separator/>
      </w:r>
    </w:p>
  </w:endnote>
  <w:endnote w:type="continuationSeparator" w:id="0">
    <w:p w14:paraId="12A32343" w14:textId="77777777" w:rsidR="009733E2" w:rsidRDefault="009733E2">
      <w:r>
        <w:continuationSeparator/>
      </w:r>
    </w:p>
  </w:endnote>
  <w:endnote w:type="continuationNotice" w:id="1">
    <w:p w14:paraId="06277C89" w14:textId="77777777" w:rsidR="009733E2" w:rsidRDefault="00973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R_Times">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Y Tagline">
    <w:altName w:val="Calibri"/>
    <w:charset w:val="00"/>
    <w:family w:val="auto"/>
    <w:pitch w:val="variable"/>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E802" w14:textId="77777777" w:rsidR="00626F8B" w:rsidRDefault="00626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A6653" w14:textId="77777777" w:rsidR="00626F8B" w:rsidRDefault="00626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E9C0" w14:textId="77777777" w:rsidR="00626F8B" w:rsidRDefault="00626F8B">
    <w:pPr>
      <w:pStyle w:val="Footer"/>
      <w:pBdr>
        <w:top w:val="single" w:sz="4" w:space="5" w:color="auto"/>
      </w:pBdr>
      <w:tabs>
        <w:tab w:val="clear" w:pos="8306"/>
        <w:tab w:val="right" w:pos="9720"/>
      </w:tabs>
      <w:rPr>
        <w:rFonts w:ascii="EY Tagline" w:hAnsi="EY Tagline"/>
        <w:sz w:val="36"/>
      </w:rPr>
    </w:pPr>
    <w:r>
      <w:rPr>
        <w:rFonts w:ascii="EY Tagline" w:hAnsi="EY Tagline"/>
        <w:sz w:val="36"/>
      </w:rPr>
      <w:tab/>
    </w:r>
    <w:r>
      <w:rPr>
        <w:rFonts w:ascii="EY Tagline" w:hAnsi="EY Tagline"/>
        <w:sz w:val="3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E3F3" w14:textId="77777777" w:rsidR="009733E2" w:rsidRDefault="009733E2">
      <w:r>
        <w:separator/>
      </w:r>
    </w:p>
  </w:footnote>
  <w:footnote w:type="continuationSeparator" w:id="0">
    <w:p w14:paraId="3980A1EA" w14:textId="77777777" w:rsidR="009733E2" w:rsidRDefault="009733E2">
      <w:r>
        <w:continuationSeparator/>
      </w:r>
    </w:p>
  </w:footnote>
  <w:footnote w:type="continuationNotice" w:id="1">
    <w:p w14:paraId="54B99B2A" w14:textId="77777777" w:rsidR="009733E2" w:rsidRDefault="00973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8189" w14:textId="2F31CFE9" w:rsidR="00626F8B" w:rsidRDefault="00626F8B" w:rsidP="005E3074">
    <w:pPr>
      <w:pStyle w:val="Heading4"/>
      <w:spacing w:before="20"/>
      <w:jc w:val="left"/>
      <w:rPr>
        <w:sz w:val="22"/>
      </w:rPr>
    </w:pPr>
    <w:r>
      <w:rPr>
        <w:sz w:val="26"/>
      </w:rPr>
      <w:t xml:space="preserve">SIA </w:t>
    </w:r>
    <w:r w:rsidRPr="00E30420">
      <w:rPr>
        <w:sz w:val="26"/>
      </w:rPr>
      <w:t>„Latvijas Olimpiskā vienība”</w:t>
    </w:r>
    <w:r>
      <w:rPr>
        <w:sz w:val="26"/>
      </w:rPr>
      <w:tab/>
    </w:r>
    <w:r>
      <w:rPr>
        <w:sz w:val="26"/>
      </w:rPr>
      <w:tab/>
    </w:r>
    <w:r>
      <w:rPr>
        <w:sz w:val="26"/>
      </w:rPr>
      <w:tab/>
    </w:r>
    <w:r>
      <w:rPr>
        <w:sz w:val="26"/>
      </w:rPr>
      <w:tab/>
    </w:r>
    <w:r>
      <w:rPr>
        <w:sz w:val="26"/>
      </w:rPr>
      <w:tab/>
    </w:r>
    <w:r>
      <w:rPr>
        <w:sz w:val="26"/>
      </w:rPr>
      <w:tab/>
    </w:r>
    <w:r>
      <w:rPr>
        <w:b w:val="0"/>
        <w:bCs w:val="0"/>
        <w:caps w:val="0"/>
        <w:sz w:val="26"/>
      </w:rPr>
      <w:t>2020</w:t>
    </w:r>
    <w:r w:rsidRPr="00E4749A">
      <w:rPr>
        <w:b w:val="0"/>
        <w:bCs w:val="0"/>
        <w:caps w:val="0"/>
        <w:sz w:val="26"/>
      </w:rPr>
      <w:t>. gada pārskats</w:t>
    </w:r>
  </w:p>
  <w:p w14:paraId="266B5384" w14:textId="77777777" w:rsidR="00626F8B" w:rsidRDefault="00626F8B" w:rsidP="005E3074">
    <w:pPr>
      <w:pStyle w:val="Header"/>
      <w:rPr>
        <w:rFonts w:ascii="Arial Narrow" w:hAnsi="Arial Narrow"/>
        <w:sz w:val="20"/>
      </w:rPr>
    </w:pPr>
    <w:r>
      <w:rPr>
        <w:rFonts w:ascii="Arial Narrow" w:hAnsi="Arial Narrow"/>
        <w:sz w:val="20"/>
      </w:rPr>
      <w:t>Adrese: R. Feldmaņa 8, Rīga, LV-1014</w:t>
    </w:r>
  </w:p>
  <w:p w14:paraId="7E6FB442" w14:textId="77777777" w:rsidR="00626F8B" w:rsidRDefault="00626F8B" w:rsidP="005E3074">
    <w:pPr>
      <w:pStyle w:val="Header"/>
      <w:pBdr>
        <w:bottom w:val="single" w:sz="4" w:space="1" w:color="auto"/>
      </w:pBdr>
      <w:tabs>
        <w:tab w:val="clear" w:pos="4153"/>
        <w:tab w:val="clear" w:pos="8306"/>
        <w:tab w:val="right" w:pos="9900"/>
      </w:tabs>
      <w:rPr>
        <w:rFonts w:ascii="Arial Narrow" w:hAnsi="Arial Narrow"/>
        <w:sz w:val="20"/>
      </w:rPr>
    </w:pPr>
    <w:r>
      <w:rPr>
        <w:rFonts w:ascii="Arial Narrow" w:hAnsi="Arial Narrow"/>
        <w:sz w:val="20"/>
      </w:rPr>
      <w:t>Vienotais reģistrācijas numurs</w:t>
    </w:r>
    <w:bookmarkStart w:id="31" w:name="OLE_LINK1"/>
    <w:r>
      <w:rPr>
        <w:rFonts w:ascii="Arial Narrow" w:hAnsi="Arial Narrow"/>
        <w:sz w:val="20"/>
      </w:rPr>
      <w:t xml:space="preserve">: </w:t>
    </w:r>
    <w:r w:rsidRPr="00E30420">
      <w:rPr>
        <w:rFonts w:ascii="Arial Narrow" w:hAnsi="Arial Narrow"/>
        <w:sz w:val="20"/>
      </w:rPr>
      <w:t>40003212111</w:t>
    </w:r>
    <w:bookmarkEnd w:id="31"/>
  </w:p>
  <w:p w14:paraId="1E6348DB" w14:textId="77777777" w:rsidR="00626F8B" w:rsidRDefault="00626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5F7D" w14:textId="77777777" w:rsidR="00626F8B" w:rsidRDefault="00626F8B">
    <w:pPr>
      <w:pStyle w:val="Header"/>
      <w:tabs>
        <w:tab w:val="clear" w:pos="4153"/>
        <w:tab w:val="clear" w:pos="8306"/>
        <w:tab w:val="right" w:pos="9900"/>
      </w:tabs>
      <w:rPr>
        <w:rFonts w:ascii="Arial Narrow" w:hAnsi="Arial Narrow"/>
      </w:rPr>
    </w:pPr>
    <w:r>
      <w:rPr>
        <w:rFonts w:ascii="Arial Narrow" w:hAnsi="Arial Narrow"/>
        <w:sz w:val="26"/>
      </w:rPr>
      <w:t>SIA AS „</w:t>
    </w:r>
    <w:r>
      <w:rPr>
        <w:rFonts w:ascii="Arial Narrow" w:hAnsi="Arial Narrow"/>
        <w:color w:val="0000FF"/>
        <w:sz w:val="26"/>
      </w:rPr>
      <w:t>xxx”</w:t>
    </w:r>
    <w:r>
      <w:rPr>
        <w:rFonts w:ascii="Arial Narrow" w:hAnsi="Arial Narrow"/>
        <w:sz w:val="26"/>
      </w:rPr>
      <w:tab/>
    </w:r>
    <w:r w:rsidRPr="007C0F29">
      <w:rPr>
        <w:rFonts w:ascii="Arial Narrow" w:hAnsi="Arial Narrow"/>
        <w:sz w:val="26"/>
      </w:rPr>
      <w:t>2016. gada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7AE"/>
    <w:multiLevelType w:val="hybridMultilevel"/>
    <w:tmpl w:val="BCC6B146"/>
    <w:lvl w:ilvl="0" w:tplc="5156A378">
      <w:start w:val="20"/>
      <w:numFmt w:val="bullet"/>
      <w:lvlText w:val=""/>
      <w:lvlJc w:val="left"/>
      <w:pPr>
        <w:ind w:left="1080" w:hanging="360"/>
      </w:pPr>
      <w:rPr>
        <w:rFonts w:ascii="Symbol" w:eastAsia="Times New Roman" w:hAnsi="Symbo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4F672F"/>
    <w:multiLevelType w:val="hybridMultilevel"/>
    <w:tmpl w:val="123E5A92"/>
    <w:lvl w:ilvl="0" w:tplc="7408C22E">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C753BC"/>
    <w:multiLevelType w:val="hybridMultilevel"/>
    <w:tmpl w:val="B8EA69DC"/>
    <w:lvl w:ilvl="0" w:tplc="4220517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BD0ABE"/>
    <w:multiLevelType w:val="hybridMultilevel"/>
    <w:tmpl w:val="66D21D56"/>
    <w:lvl w:ilvl="0" w:tplc="C7941296">
      <w:start w:val="20"/>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867794"/>
    <w:multiLevelType w:val="hybridMultilevel"/>
    <w:tmpl w:val="044C2A94"/>
    <w:lvl w:ilvl="0" w:tplc="EA30D954">
      <w:start w:val="1"/>
      <w:numFmt w:val="bullet"/>
      <w:lvlText w:val=""/>
      <w:lvlJc w:val="left"/>
      <w:pPr>
        <w:ind w:left="467" w:hanging="360"/>
      </w:pPr>
      <w:rPr>
        <w:rFonts w:ascii="Symbol" w:eastAsia="Times New Roman" w:hAnsi="Symbol" w:cs="Calibri"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5" w15:restartNumberingAfterBreak="0">
    <w:nsid w:val="520C53E8"/>
    <w:multiLevelType w:val="hybridMultilevel"/>
    <w:tmpl w:val="C5FC06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AE5470"/>
    <w:multiLevelType w:val="hybridMultilevel"/>
    <w:tmpl w:val="F77E43EC"/>
    <w:lvl w:ilvl="0" w:tplc="99BE9A62">
      <w:start w:val="1"/>
      <w:numFmt w:val="decimal"/>
      <w:lvlText w:val="%1."/>
      <w:lvlJc w:val="left"/>
      <w:pPr>
        <w:ind w:left="720" w:hanging="360"/>
      </w:pPr>
      <w:rPr>
        <w:rFonts w:cs="Times New Roman"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F466FA"/>
    <w:multiLevelType w:val="hybridMultilevel"/>
    <w:tmpl w:val="59B4DAFC"/>
    <w:lvl w:ilvl="0" w:tplc="F5C408AA">
      <w:start w:val="1"/>
      <w:numFmt w:val="decimal"/>
      <w:pStyle w:val="Heading2"/>
      <w:lvlText w:val="%1."/>
      <w:lvlJc w:val="left"/>
      <w:pPr>
        <w:ind w:left="360" w:hanging="360"/>
      </w:pPr>
      <w:rPr>
        <w:rFonts w:cs="Times New Roman"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21E2A"/>
    <w:multiLevelType w:val="hybridMultilevel"/>
    <w:tmpl w:val="E72AC6DE"/>
    <w:lvl w:ilvl="0" w:tplc="0108FD16">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lvlOverride w:ilvl="0">
      <w:startOverride w:val="14"/>
    </w:lvlOverride>
  </w:num>
  <w:num w:numId="3">
    <w:abstractNumId w:val="6"/>
    <w:lvlOverride w:ilvl="0">
      <w:startOverride w:val="18"/>
    </w:lvlOverride>
  </w:num>
  <w:num w:numId="4">
    <w:abstractNumId w:val="6"/>
    <w:lvlOverride w:ilvl="0">
      <w:startOverride w:val="16"/>
    </w:lvlOverride>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5"/>
    </w:lvlOverride>
  </w:num>
  <w:num w:numId="10">
    <w:abstractNumId w:val="6"/>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3"/>
  </w:num>
  <w:num w:numId="32">
    <w:abstractNumId w:val="2"/>
  </w:num>
  <w:num w:numId="33">
    <w:abstractNumId w:val="0"/>
  </w:num>
  <w:num w:numId="34">
    <w:abstractNumId w:val="4"/>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D"/>
    <w:rsid w:val="00000C26"/>
    <w:rsid w:val="00001125"/>
    <w:rsid w:val="00002FE7"/>
    <w:rsid w:val="000032C1"/>
    <w:rsid w:val="000035BA"/>
    <w:rsid w:val="00004ED8"/>
    <w:rsid w:val="000054FF"/>
    <w:rsid w:val="0000582C"/>
    <w:rsid w:val="0000690C"/>
    <w:rsid w:val="000069E3"/>
    <w:rsid w:val="00006BF8"/>
    <w:rsid w:val="00007806"/>
    <w:rsid w:val="000108D6"/>
    <w:rsid w:val="00010CAE"/>
    <w:rsid w:val="000131F1"/>
    <w:rsid w:val="00016EE9"/>
    <w:rsid w:val="00020281"/>
    <w:rsid w:val="00020671"/>
    <w:rsid w:val="00021AD8"/>
    <w:rsid w:val="00021F82"/>
    <w:rsid w:val="000270F4"/>
    <w:rsid w:val="0002723B"/>
    <w:rsid w:val="000303ED"/>
    <w:rsid w:val="0003081C"/>
    <w:rsid w:val="0003089D"/>
    <w:rsid w:val="00030C91"/>
    <w:rsid w:val="00030CF0"/>
    <w:rsid w:val="00031529"/>
    <w:rsid w:val="00031FA6"/>
    <w:rsid w:val="00032CFD"/>
    <w:rsid w:val="00032E2B"/>
    <w:rsid w:val="00033C43"/>
    <w:rsid w:val="000340DF"/>
    <w:rsid w:val="000358FE"/>
    <w:rsid w:val="00035D96"/>
    <w:rsid w:val="00035FEF"/>
    <w:rsid w:val="00036F79"/>
    <w:rsid w:val="000370F2"/>
    <w:rsid w:val="00037BC2"/>
    <w:rsid w:val="00040127"/>
    <w:rsid w:val="000408A3"/>
    <w:rsid w:val="00041260"/>
    <w:rsid w:val="000419F1"/>
    <w:rsid w:val="000421F6"/>
    <w:rsid w:val="0004337B"/>
    <w:rsid w:val="00043923"/>
    <w:rsid w:val="00045670"/>
    <w:rsid w:val="00045F3A"/>
    <w:rsid w:val="00046478"/>
    <w:rsid w:val="00046E81"/>
    <w:rsid w:val="000476CE"/>
    <w:rsid w:val="0004786D"/>
    <w:rsid w:val="00050735"/>
    <w:rsid w:val="00051413"/>
    <w:rsid w:val="00051B27"/>
    <w:rsid w:val="00051CB3"/>
    <w:rsid w:val="00052C89"/>
    <w:rsid w:val="00054D04"/>
    <w:rsid w:val="00054D7C"/>
    <w:rsid w:val="00056B0B"/>
    <w:rsid w:val="0006231E"/>
    <w:rsid w:val="00062577"/>
    <w:rsid w:val="000636A5"/>
    <w:rsid w:val="00063E8B"/>
    <w:rsid w:val="00064B26"/>
    <w:rsid w:val="00065C88"/>
    <w:rsid w:val="0006783F"/>
    <w:rsid w:val="00067A74"/>
    <w:rsid w:val="00067EBB"/>
    <w:rsid w:val="00070F90"/>
    <w:rsid w:val="00072769"/>
    <w:rsid w:val="00073037"/>
    <w:rsid w:val="00073043"/>
    <w:rsid w:val="00073582"/>
    <w:rsid w:val="00075FFE"/>
    <w:rsid w:val="00077D4D"/>
    <w:rsid w:val="00081042"/>
    <w:rsid w:val="00083836"/>
    <w:rsid w:val="0008466A"/>
    <w:rsid w:val="00084CA6"/>
    <w:rsid w:val="000865CC"/>
    <w:rsid w:val="0008795B"/>
    <w:rsid w:val="00087CDF"/>
    <w:rsid w:val="00091A3D"/>
    <w:rsid w:val="00091C21"/>
    <w:rsid w:val="00091EDB"/>
    <w:rsid w:val="00093062"/>
    <w:rsid w:val="000950F8"/>
    <w:rsid w:val="000960EE"/>
    <w:rsid w:val="00096896"/>
    <w:rsid w:val="00096A15"/>
    <w:rsid w:val="000A1C64"/>
    <w:rsid w:val="000A4B81"/>
    <w:rsid w:val="000A4D40"/>
    <w:rsid w:val="000A532E"/>
    <w:rsid w:val="000A616E"/>
    <w:rsid w:val="000A7A9A"/>
    <w:rsid w:val="000A7D78"/>
    <w:rsid w:val="000B02B5"/>
    <w:rsid w:val="000B0D58"/>
    <w:rsid w:val="000B1982"/>
    <w:rsid w:val="000B1AE3"/>
    <w:rsid w:val="000B4974"/>
    <w:rsid w:val="000B49B4"/>
    <w:rsid w:val="000B5447"/>
    <w:rsid w:val="000B6A9B"/>
    <w:rsid w:val="000B6ACD"/>
    <w:rsid w:val="000C0613"/>
    <w:rsid w:val="000C1ECC"/>
    <w:rsid w:val="000C4076"/>
    <w:rsid w:val="000C42F5"/>
    <w:rsid w:val="000C6D64"/>
    <w:rsid w:val="000D1C97"/>
    <w:rsid w:val="000D2ACD"/>
    <w:rsid w:val="000D3CAB"/>
    <w:rsid w:val="000D46FC"/>
    <w:rsid w:val="000D533B"/>
    <w:rsid w:val="000D71E7"/>
    <w:rsid w:val="000D781B"/>
    <w:rsid w:val="000D7E91"/>
    <w:rsid w:val="000E17AA"/>
    <w:rsid w:val="000E279D"/>
    <w:rsid w:val="000E44E5"/>
    <w:rsid w:val="000E5920"/>
    <w:rsid w:val="000E5AC1"/>
    <w:rsid w:val="000E6F0D"/>
    <w:rsid w:val="000E7BC4"/>
    <w:rsid w:val="000F01A9"/>
    <w:rsid w:val="000F041E"/>
    <w:rsid w:val="000F2E6C"/>
    <w:rsid w:val="000F2E89"/>
    <w:rsid w:val="000F57D9"/>
    <w:rsid w:val="000F5C75"/>
    <w:rsid w:val="000F607D"/>
    <w:rsid w:val="000F7080"/>
    <w:rsid w:val="00100F3D"/>
    <w:rsid w:val="00102847"/>
    <w:rsid w:val="00102897"/>
    <w:rsid w:val="00103935"/>
    <w:rsid w:val="00104CED"/>
    <w:rsid w:val="00106A43"/>
    <w:rsid w:val="001110A2"/>
    <w:rsid w:val="0011270A"/>
    <w:rsid w:val="0011463B"/>
    <w:rsid w:val="00114C49"/>
    <w:rsid w:val="00115021"/>
    <w:rsid w:val="00115FC1"/>
    <w:rsid w:val="001167BD"/>
    <w:rsid w:val="0011690B"/>
    <w:rsid w:val="00116F56"/>
    <w:rsid w:val="00117972"/>
    <w:rsid w:val="001207F5"/>
    <w:rsid w:val="00121B10"/>
    <w:rsid w:val="00121D43"/>
    <w:rsid w:val="00121F4C"/>
    <w:rsid w:val="00123C2D"/>
    <w:rsid w:val="001246B3"/>
    <w:rsid w:val="00126E57"/>
    <w:rsid w:val="00127409"/>
    <w:rsid w:val="001277AD"/>
    <w:rsid w:val="00127FDF"/>
    <w:rsid w:val="00130346"/>
    <w:rsid w:val="001312F1"/>
    <w:rsid w:val="0013149B"/>
    <w:rsid w:val="00132C08"/>
    <w:rsid w:val="001330C6"/>
    <w:rsid w:val="00133145"/>
    <w:rsid w:val="0013346E"/>
    <w:rsid w:val="0013373F"/>
    <w:rsid w:val="001337AD"/>
    <w:rsid w:val="00133CD1"/>
    <w:rsid w:val="00133F7D"/>
    <w:rsid w:val="001345DD"/>
    <w:rsid w:val="00134C34"/>
    <w:rsid w:val="00136055"/>
    <w:rsid w:val="001362F9"/>
    <w:rsid w:val="001373BA"/>
    <w:rsid w:val="00140A3A"/>
    <w:rsid w:val="001416DE"/>
    <w:rsid w:val="001420AE"/>
    <w:rsid w:val="001427AB"/>
    <w:rsid w:val="00142DC4"/>
    <w:rsid w:val="00143976"/>
    <w:rsid w:val="00144B5D"/>
    <w:rsid w:val="001452EF"/>
    <w:rsid w:val="00150241"/>
    <w:rsid w:val="00151C54"/>
    <w:rsid w:val="00152351"/>
    <w:rsid w:val="00152CC4"/>
    <w:rsid w:val="00153197"/>
    <w:rsid w:val="00153205"/>
    <w:rsid w:val="001540D3"/>
    <w:rsid w:val="001552C9"/>
    <w:rsid w:val="00160915"/>
    <w:rsid w:val="001611F3"/>
    <w:rsid w:val="0016140A"/>
    <w:rsid w:val="00165437"/>
    <w:rsid w:val="00166329"/>
    <w:rsid w:val="0016667D"/>
    <w:rsid w:val="00167256"/>
    <w:rsid w:val="001675F0"/>
    <w:rsid w:val="001679B4"/>
    <w:rsid w:val="00167D81"/>
    <w:rsid w:val="00170901"/>
    <w:rsid w:val="00170A7D"/>
    <w:rsid w:val="00170E39"/>
    <w:rsid w:val="00171C26"/>
    <w:rsid w:val="00172A77"/>
    <w:rsid w:val="001744E8"/>
    <w:rsid w:val="00174531"/>
    <w:rsid w:val="00176CA5"/>
    <w:rsid w:val="00177873"/>
    <w:rsid w:val="00180CB4"/>
    <w:rsid w:val="00181588"/>
    <w:rsid w:val="0018260A"/>
    <w:rsid w:val="00185D47"/>
    <w:rsid w:val="00186BE1"/>
    <w:rsid w:val="00186F6B"/>
    <w:rsid w:val="001913CF"/>
    <w:rsid w:val="0019155D"/>
    <w:rsid w:val="0019366A"/>
    <w:rsid w:val="00193955"/>
    <w:rsid w:val="00194BC5"/>
    <w:rsid w:val="001950FC"/>
    <w:rsid w:val="0019545A"/>
    <w:rsid w:val="00195FE8"/>
    <w:rsid w:val="00196370"/>
    <w:rsid w:val="001979C1"/>
    <w:rsid w:val="001A0067"/>
    <w:rsid w:val="001A0232"/>
    <w:rsid w:val="001A1211"/>
    <w:rsid w:val="001A1F7C"/>
    <w:rsid w:val="001A2B70"/>
    <w:rsid w:val="001A2D1D"/>
    <w:rsid w:val="001A3CA6"/>
    <w:rsid w:val="001A40F8"/>
    <w:rsid w:val="001A5FD9"/>
    <w:rsid w:val="001B107B"/>
    <w:rsid w:val="001B15BF"/>
    <w:rsid w:val="001B2512"/>
    <w:rsid w:val="001B421A"/>
    <w:rsid w:val="001B45C3"/>
    <w:rsid w:val="001B488D"/>
    <w:rsid w:val="001B4981"/>
    <w:rsid w:val="001B6951"/>
    <w:rsid w:val="001C04F3"/>
    <w:rsid w:val="001C063D"/>
    <w:rsid w:val="001C1285"/>
    <w:rsid w:val="001C1B65"/>
    <w:rsid w:val="001C1C75"/>
    <w:rsid w:val="001C39D7"/>
    <w:rsid w:val="001C4859"/>
    <w:rsid w:val="001C4BFC"/>
    <w:rsid w:val="001C5E46"/>
    <w:rsid w:val="001C6A00"/>
    <w:rsid w:val="001C72E9"/>
    <w:rsid w:val="001C7388"/>
    <w:rsid w:val="001D19EB"/>
    <w:rsid w:val="001D1EED"/>
    <w:rsid w:val="001D339E"/>
    <w:rsid w:val="001D479D"/>
    <w:rsid w:val="001D70BE"/>
    <w:rsid w:val="001D7138"/>
    <w:rsid w:val="001E3419"/>
    <w:rsid w:val="001E4E5E"/>
    <w:rsid w:val="001E5162"/>
    <w:rsid w:val="001E5459"/>
    <w:rsid w:val="001E5B8B"/>
    <w:rsid w:val="001E6686"/>
    <w:rsid w:val="001E7FE4"/>
    <w:rsid w:val="001F02D8"/>
    <w:rsid w:val="001F0ECA"/>
    <w:rsid w:val="001F1901"/>
    <w:rsid w:val="001F37D4"/>
    <w:rsid w:val="001F3818"/>
    <w:rsid w:val="001F398F"/>
    <w:rsid w:val="001F457E"/>
    <w:rsid w:val="001F46D3"/>
    <w:rsid w:val="001F4A20"/>
    <w:rsid w:val="001F53C0"/>
    <w:rsid w:val="001F5B59"/>
    <w:rsid w:val="001F7897"/>
    <w:rsid w:val="001F7B1C"/>
    <w:rsid w:val="001F7C38"/>
    <w:rsid w:val="00200077"/>
    <w:rsid w:val="002016B8"/>
    <w:rsid w:val="00203206"/>
    <w:rsid w:val="00203863"/>
    <w:rsid w:val="00204698"/>
    <w:rsid w:val="00206C46"/>
    <w:rsid w:val="0020728A"/>
    <w:rsid w:val="00210423"/>
    <w:rsid w:val="00210669"/>
    <w:rsid w:val="002113FA"/>
    <w:rsid w:val="00211688"/>
    <w:rsid w:val="00213A52"/>
    <w:rsid w:val="002174C1"/>
    <w:rsid w:val="00217FE4"/>
    <w:rsid w:val="0022096A"/>
    <w:rsid w:val="00220ABE"/>
    <w:rsid w:val="00224B77"/>
    <w:rsid w:val="00232908"/>
    <w:rsid w:val="002354F3"/>
    <w:rsid w:val="0023625A"/>
    <w:rsid w:val="00237307"/>
    <w:rsid w:val="002401BD"/>
    <w:rsid w:val="002411AF"/>
    <w:rsid w:val="00242BA3"/>
    <w:rsid w:val="00242EEC"/>
    <w:rsid w:val="00243B31"/>
    <w:rsid w:val="00245854"/>
    <w:rsid w:val="00247C2C"/>
    <w:rsid w:val="00250964"/>
    <w:rsid w:val="00251A6C"/>
    <w:rsid w:val="00251EED"/>
    <w:rsid w:val="00252650"/>
    <w:rsid w:val="00252D71"/>
    <w:rsid w:val="002535E9"/>
    <w:rsid w:val="00254753"/>
    <w:rsid w:val="002553C1"/>
    <w:rsid w:val="00255510"/>
    <w:rsid w:val="002555C6"/>
    <w:rsid w:val="00256449"/>
    <w:rsid w:val="0025655A"/>
    <w:rsid w:val="00257383"/>
    <w:rsid w:val="002651EF"/>
    <w:rsid w:val="00265A05"/>
    <w:rsid w:val="00265F16"/>
    <w:rsid w:val="002671EA"/>
    <w:rsid w:val="002701FA"/>
    <w:rsid w:val="00270279"/>
    <w:rsid w:val="00270977"/>
    <w:rsid w:val="0027158D"/>
    <w:rsid w:val="00271590"/>
    <w:rsid w:val="00273F84"/>
    <w:rsid w:val="00274406"/>
    <w:rsid w:val="00275ABC"/>
    <w:rsid w:val="00276A9B"/>
    <w:rsid w:val="00276D9B"/>
    <w:rsid w:val="0027716C"/>
    <w:rsid w:val="002808F7"/>
    <w:rsid w:val="00280D0B"/>
    <w:rsid w:val="0028253C"/>
    <w:rsid w:val="00282B0F"/>
    <w:rsid w:val="00282BC2"/>
    <w:rsid w:val="00283BC1"/>
    <w:rsid w:val="00283BE5"/>
    <w:rsid w:val="00286932"/>
    <w:rsid w:val="00286E3C"/>
    <w:rsid w:val="00287476"/>
    <w:rsid w:val="002905B2"/>
    <w:rsid w:val="002919D3"/>
    <w:rsid w:val="002923C4"/>
    <w:rsid w:val="00293769"/>
    <w:rsid w:val="0029520E"/>
    <w:rsid w:val="0029620A"/>
    <w:rsid w:val="002A02C2"/>
    <w:rsid w:val="002A1F30"/>
    <w:rsid w:val="002A2374"/>
    <w:rsid w:val="002A482E"/>
    <w:rsid w:val="002A4CF9"/>
    <w:rsid w:val="002A5C68"/>
    <w:rsid w:val="002A60E4"/>
    <w:rsid w:val="002A68D5"/>
    <w:rsid w:val="002A7074"/>
    <w:rsid w:val="002A7474"/>
    <w:rsid w:val="002A7713"/>
    <w:rsid w:val="002B1F61"/>
    <w:rsid w:val="002B296E"/>
    <w:rsid w:val="002B3332"/>
    <w:rsid w:val="002B346D"/>
    <w:rsid w:val="002B3967"/>
    <w:rsid w:val="002B48F8"/>
    <w:rsid w:val="002B51A7"/>
    <w:rsid w:val="002B5693"/>
    <w:rsid w:val="002B6BA9"/>
    <w:rsid w:val="002B764E"/>
    <w:rsid w:val="002C006A"/>
    <w:rsid w:val="002C1060"/>
    <w:rsid w:val="002C2336"/>
    <w:rsid w:val="002C2E2D"/>
    <w:rsid w:val="002C4179"/>
    <w:rsid w:val="002C5A25"/>
    <w:rsid w:val="002C6DDE"/>
    <w:rsid w:val="002D0355"/>
    <w:rsid w:val="002D0A40"/>
    <w:rsid w:val="002D1B79"/>
    <w:rsid w:val="002D1F04"/>
    <w:rsid w:val="002D22EA"/>
    <w:rsid w:val="002D37F4"/>
    <w:rsid w:val="002D43B6"/>
    <w:rsid w:val="002D4C0C"/>
    <w:rsid w:val="002D53E2"/>
    <w:rsid w:val="002D6BD3"/>
    <w:rsid w:val="002D7D1B"/>
    <w:rsid w:val="002E034F"/>
    <w:rsid w:val="002E0D2D"/>
    <w:rsid w:val="002E45C7"/>
    <w:rsid w:val="002E7B70"/>
    <w:rsid w:val="002F0FC0"/>
    <w:rsid w:val="002F2305"/>
    <w:rsid w:val="002F331D"/>
    <w:rsid w:val="002F4B19"/>
    <w:rsid w:val="002F4DB9"/>
    <w:rsid w:val="002F5AC0"/>
    <w:rsid w:val="002F65F7"/>
    <w:rsid w:val="002F70BF"/>
    <w:rsid w:val="002F74D5"/>
    <w:rsid w:val="00303E2F"/>
    <w:rsid w:val="00305D77"/>
    <w:rsid w:val="003063FC"/>
    <w:rsid w:val="00306484"/>
    <w:rsid w:val="00312166"/>
    <w:rsid w:val="00312D82"/>
    <w:rsid w:val="00314B52"/>
    <w:rsid w:val="003152C8"/>
    <w:rsid w:val="003160E8"/>
    <w:rsid w:val="0031672A"/>
    <w:rsid w:val="003169CA"/>
    <w:rsid w:val="00317B91"/>
    <w:rsid w:val="0032031C"/>
    <w:rsid w:val="00321B19"/>
    <w:rsid w:val="00321B97"/>
    <w:rsid w:val="003220C2"/>
    <w:rsid w:val="0032414D"/>
    <w:rsid w:val="00325C68"/>
    <w:rsid w:val="00326C3C"/>
    <w:rsid w:val="00327665"/>
    <w:rsid w:val="00327A36"/>
    <w:rsid w:val="00330045"/>
    <w:rsid w:val="0033068E"/>
    <w:rsid w:val="00330C52"/>
    <w:rsid w:val="00333A95"/>
    <w:rsid w:val="00333F39"/>
    <w:rsid w:val="003352DA"/>
    <w:rsid w:val="00335965"/>
    <w:rsid w:val="003363A2"/>
    <w:rsid w:val="00336E72"/>
    <w:rsid w:val="00336FE7"/>
    <w:rsid w:val="003406EC"/>
    <w:rsid w:val="00340E9F"/>
    <w:rsid w:val="00342022"/>
    <w:rsid w:val="0034334E"/>
    <w:rsid w:val="00344B81"/>
    <w:rsid w:val="00344C96"/>
    <w:rsid w:val="003454EE"/>
    <w:rsid w:val="00345785"/>
    <w:rsid w:val="00347324"/>
    <w:rsid w:val="0035097C"/>
    <w:rsid w:val="00351F66"/>
    <w:rsid w:val="003525EE"/>
    <w:rsid w:val="00352746"/>
    <w:rsid w:val="00352856"/>
    <w:rsid w:val="003533AB"/>
    <w:rsid w:val="00353981"/>
    <w:rsid w:val="00354476"/>
    <w:rsid w:val="00355AF5"/>
    <w:rsid w:val="00355C0A"/>
    <w:rsid w:val="003564FB"/>
    <w:rsid w:val="0035692F"/>
    <w:rsid w:val="00356C75"/>
    <w:rsid w:val="003571BD"/>
    <w:rsid w:val="00360507"/>
    <w:rsid w:val="00362855"/>
    <w:rsid w:val="00365BBD"/>
    <w:rsid w:val="00366662"/>
    <w:rsid w:val="00366F97"/>
    <w:rsid w:val="003670A1"/>
    <w:rsid w:val="00371836"/>
    <w:rsid w:val="00372343"/>
    <w:rsid w:val="0037395F"/>
    <w:rsid w:val="0037437D"/>
    <w:rsid w:val="00375217"/>
    <w:rsid w:val="00375732"/>
    <w:rsid w:val="00377794"/>
    <w:rsid w:val="003802F9"/>
    <w:rsid w:val="00380454"/>
    <w:rsid w:val="00381B19"/>
    <w:rsid w:val="00381CCA"/>
    <w:rsid w:val="00382B31"/>
    <w:rsid w:val="00383CDD"/>
    <w:rsid w:val="003841B3"/>
    <w:rsid w:val="0038548A"/>
    <w:rsid w:val="00390CFE"/>
    <w:rsid w:val="00392027"/>
    <w:rsid w:val="00392356"/>
    <w:rsid w:val="00392DE7"/>
    <w:rsid w:val="003937E3"/>
    <w:rsid w:val="00395417"/>
    <w:rsid w:val="003957BF"/>
    <w:rsid w:val="00396318"/>
    <w:rsid w:val="00396BFC"/>
    <w:rsid w:val="00396F69"/>
    <w:rsid w:val="003A0000"/>
    <w:rsid w:val="003A29B0"/>
    <w:rsid w:val="003A2A52"/>
    <w:rsid w:val="003A37CA"/>
    <w:rsid w:val="003A532D"/>
    <w:rsid w:val="003A7B88"/>
    <w:rsid w:val="003B061A"/>
    <w:rsid w:val="003B0785"/>
    <w:rsid w:val="003B0DEE"/>
    <w:rsid w:val="003B0E47"/>
    <w:rsid w:val="003B0EFE"/>
    <w:rsid w:val="003B1852"/>
    <w:rsid w:val="003B1937"/>
    <w:rsid w:val="003B2140"/>
    <w:rsid w:val="003B352E"/>
    <w:rsid w:val="003B3EE3"/>
    <w:rsid w:val="003B46BC"/>
    <w:rsid w:val="003B5E01"/>
    <w:rsid w:val="003B6203"/>
    <w:rsid w:val="003B6F46"/>
    <w:rsid w:val="003B756F"/>
    <w:rsid w:val="003C1ADB"/>
    <w:rsid w:val="003C3B57"/>
    <w:rsid w:val="003C3F89"/>
    <w:rsid w:val="003C45CC"/>
    <w:rsid w:val="003C4BF8"/>
    <w:rsid w:val="003C55E9"/>
    <w:rsid w:val="003C5619"/>
    <w:rsid w:val="003D0907"/>
    <w:rsid w:val="003D2C9B"/>
    <w:rsid w:val="003D4097"/>
    <w:rsid w:val="003D4585"/>
    <w:rsid w:val="003D4AE9"/>
    <w:rsid w:val="003D6AE9"/>
    <w:rsid w:val="003E08CF"/>
    <w:rsid w:val="003E17F1"/>
    <w:rsid w:val="003E1DE5"/>
    <w:rsid w:val="003E2FEE"/>
    <w:rsid w:val="003E3591"/>
    <w:rsid w:val="003E3C46"/>
    <w:rsid w:val="003E4D48"/>
    <w:rsid w:val="003F148A"/>
    <w:rsid w:val="003F3366"/>
    <w:rsid w:val="003F4026"/>
    <w:rsid w:val="003F5975"/>
    <w:rsid w:val="003F68F9"/>
    <w:rsid w:val="004004AA"/>
    <w:rsid w:val="004009CE"/>
    <w:rsid w:val="00402877"/>
    <w:rsid w:val="00405079"/>
    <w:rsid w:val="004050E1"/>
    <w:rsid w:val="0040568D"/>
    <w:rsid w:val="00407C2D"/>
    <w:rsid w:val="00407FD9"/>
    <w:rsid w:val="00417041"/>
    <w:rsid w:val="00417561"/>
    <w:rsid w:val="00417BED"/>
    <w:rsid w:val="00417D6A"/>
    <w:rsid w:val="00420D97"/>
    <w:rsid w:val="00420EBA"/>
    <w:rsid w:val="00422517"/>
    <w:rsid w:val="00422602"/>
    <w:rsid w:val="00422E50"/>
    <w:rsid w:val="00422ED3"/>
    <w:rsid w:val="004263B2"/>
    <w:rsid w:val="00426493"/>
    <w:rsid w:val="0042657F"/>
    <w:rsid w:val="004305D1"/>
    <w:rsid w:val="00430E67"/>
    <w:rsid w:val="00430EC7"/>
    <w:rsid w:val="00432073"/>
    <w:rsid w:val="0043246F"/>
    <w:rsid w:val="004329CF"/>
    <w:rsid w:val="00434388"/>
    <w:rsid w:val="004351D3"/>
    <w:rsid w:val="0043571B"/>
    <w:rsid w:val="00435B8E"/>
    <w:rsid w:val="00435C20"/>
    <w:rsid w:val="00436436"/>
    <w:rsid w:val="004371E6"/>
    <w:rsid w:val="004377A3"/>
    <w:rsid w:val="00441BFC"/>
    <w:rsid w:val="00441FD4"/>
    <w:rsid w:val="00443745"/>
    <w:rsid w:val="00443831"/>
    <w:rsid w:val="00443B95"/>
    <w:rsid w:val="004459AC"/>
    <w:rsid w:val="00447398"/>
    <w:rsid w:val="004476E9"/>
    <w:rsid w:val="004519F9"/>
    <w:rsid w:val="00452ADB"/>
    <w:rsid w:val="0045319F"/>
    <w:rsid w:val="00453686"/>
    <w:rsid w:val="00453C29"/>
    <w:rsid w:val="0045479B"/>
    <w:rsid w:val="004550C5"/>
    <w:rsid w:val="00455171"/>
    <w:rsid w:val="00455A8E"/>
    <w:rsid w:val="00456306"/>
    <w:rsid w:val="004566E7"/>
    <w:rsid w:val="00457871"/>
    <w:rsid w:val="00461D3B"/>
    <w:rsid w:val="00462950"/>
    <w:rsid w:val="00463097"/>
    <w:rsid w:val="00463987"/>
    <w:rsid w:val="004651EF"/>
    <w:rsid w:val="004669F1"/>
    <w:rsid w:val="00471764"/>
    <w:rsid w:val="00472E04"/>
    <w:rsid w:val="004732C6"/>
    <w:rsid w:val="00473EFD"/>
    <w:rsid w:val="00474735"/>
    <w:rsid w:val="00477014"/>
    <w:rsid w:val="0047790A"/>
    <w:rsid w:val="00477D6F"/>
    <w:rsid w:val="004814F5"/>
    <w:rsid w:val="004819C5"/>
    <w:rsid w:val="00482927"/>
    <w:rsid w:val="00482D0A"/>
    <w:rsid w:val="004832E0"/>
    <w:rsid w:val="00484C64"/>
    <w:rsid w:val="00487311"/>
    <w:rsid w:val="00487406"/>
    <w:rsid w:val="00487C63"/>
    <w:rsid w:val="00493438"/>
    <w:rsid w:val="00493E5D"/>
    <w:rsid w:val="00494668"/>
    <w:rsid w:val="004946E0"/>
    <w:rsid w:val="0049686E"/>
    <w:rsid w:val="0049787E"/>
    <w:rsid w:val="004A04BB"/>
    <w:rsid w:val="004A0B95"/>
    <w:rsid w:val="004A1293"/>
    <w:rsid w:val="004A1378"/>
    <w:rsid w:val="004A1704"/>
    <w:rsid w:val="004A2770"/>
    <w:rsid w:val="004A4FE1"/>
    <w:rsid w:val="004A59FA"/>
    <w:rsid w:val="004A5AA6"/>
    <w:rsid w:val="004A6FAA"/>
    <w:rsid w:val="004B0E3B"/>
    <w:rsid w:val="004B1391"/>
    <w:rsid w:val="004B260D"/>
    <w:rsid w:val="004B4169"/>
    <w:rsid w:val="004B4440"/>
    <w:rsid w:val="004B4486"/>
    <w:rsid w:val="004B4B70"/>
    <w:rsid w:val="004B4D89"/>
    <w:rsid w:val="004B5457"/>
    <w:rsid w:val="004B54CE"/>
    <w:rsid w:val="004B6017"/>
    <w:rsid w:val="004B7892"/>
    <w:rsid w:val="004C3034"/>
    <w:rsid w:val="004C354B"/>
    <w:rsid w:val="004C3C5B"/>
    <w:rsid w:val="004C6A1E"/>
    <w:rsid w:val="004C71EE"/>
    <w:rsid w:val="004C7393"/>
    <w:rsid w:val="004D063F"/>
    <w:rsid w:val="004D0D96"/>
    <w:rsid w:val="004D169A"/>
    <w:rsid w:val="004D2A44"/>
    <w:rsid w:val="004D35D6"/>
    <w:rsid w:val="004D4621"/>
    <w:rsid w:val="004D5007"/>
    <w:rsid w:val="004D655C"/>
    <w:rsid w:val="004D77DA"/>
    <w:rsid w:val="004D7DDC"/>
    <w:rsid w:val="004E2549"/>
    <w:rsid w:val="004E3AFB"/>
    <w:rsid w:val="004E4272"/>
    <w:rsid w:val="004E5086"/>
    <w:rsid w:val="004E52B1"/>
    <w:rsid w:val="004E768F"/>
    <w:rsid w:val="004E7C9D"/>
    <w:rsid w:val="004F3836"/>
    <w:rsid w:val="004F3E7B"/>
    <w:rsid w:val="004F42AE"/>
    <w:rsid w:val="004F451F"/>
    <w:rsid w:val="004F5CEE"/>
    <w:rsid w:val="004F6C7A"/>
    <w:rsid w:val="004F7099"/>
    <w:rsid w:val="004F74BE"/>
    <w:rsid w:val="004F7633"/>
    <w:rsid w:val="004F7758"/>
    <w:rsid w:val="00502D6E"/>
    <w:rsid w:val="00503B62"/>
    <w:rsid w:val="00504365"/>
    <w:rsid w:val="0050486E"/>
    <w:rsid w:val="00510B20"/>
    <w:rsid w:val="00510B36"/>
    <w:rsid w:val="0051175D"/>
    <w:rsid w:val="00511A93"/>
    <w:rsid w:val="00511FA7"/>
    <w:rsid w:val="005131DA"/>
    <w:rsid w:val="00514B9C"/>
    <w:rsid w:val="005155B1"/>
    <w:rsid w:val="0051573E"/>
    <w:rsid w:val="0052321F"/>
    <w:rsid w:val="00523D33"/>
    <w:rsid w:val="00527623"/>
    <w:rsid w:val="00527B40"/>
    <w:rsid w:val="00527BD1"/>
    <w:rsid w:val="005310B9"/>
    <w:rsid w:val="00531FD4"/>
    <w:rsid w:val="005321CE"/>
    <w:rsid w:val="0053342C"/>
    <w:rsid w:val="00534630"/>
    <w:rsid w:val="00534880"/>
    <w:rsid w:val="005356C6"/>
    <w:rsid w:val="00535E2C"/>
    <w:rsid w:val="0053728D"/>
    <w:rsid w:val="005401ED"/>
    <w:rsid w:val="005403E0"/>
    <w:rsid w:val="005407E5"/>
    <w:rsid w:val="00540BDF"/>
    <w:rsid w:val="00540E33"/>
    <w:rsid w:val="00543300"/>
    <w:rsid w:val="0054423A"/>
    <w:rsid w:val="00546A5D"/>
    <w:rsid w:val="005535A5"/>
    <w:rsid w:val="005552D8"/>
    <w:rsid w:val="005554B1"/>
    <w:rsid w:val="0055740F"/>
    <w:rsid w:val="00557778"/>
    <w:rsid w:val="00561A44"/>
    <w:rsid w:val="00561ACB"/>
    <w:rsid w:val="00561CDF"/>
    <w:rsid w:val="005635E0"/>
    <w:rsid w:val="00563A35"/>
    <w:rsid w:val="00563C2C"/>
    <w:rsid w:val="005643EB"/>
    <w:rsid w:val="005661A8"/>
    <w:rsid w:val="00567367"/>
    <w:rsid w:val="005700E9"/>
    <w:rsid w:val="0057122E"/>
    <w:rsid w:val="0057234F"/>
    <w:rsid w:val="0057483B"/>
    <w:rsid w:val="00575FC5"/>
    <w:rsid w:val="00576261"/>
    <w:rsid w:val="005836BE"/>
    <w:rsid w:val="00584174"/>
    <w:rsid w:val="00584F41"/>
    <w:rsid w:val="005860F5"/>
    <w:rsid w:val="0058709B"/>
    <w:rsid w:val="0059052A"/>
    <w:rsid w:val="00590E4F"/>
    <w:rsid w:val="00591171"/>
    <w:rsid w:val="0059281B"/>
    <w:rsid w:val="00592F7E"/>
    <w:rsid w:val="005A1C1B"/>
    <w:rsid w:val="005A2134"/>
    <w:rsid w:val="005A2E36"/>
    <w:rsid w:val="005A3F5E"/>
    <w:rsid w:val="005A5900"/>
    <w:rsid w:val="005B05CB"/>
    <w:rsid w:val="005B06C5"/>
    <w:rsid w:val="005B0E35"/>
    <w:rsid w:val="005B120B"/>
    <w:rsid w:val="005B45E4"/>
    <w:rsid w:val="005B4B81"/>
    <w:rsid w:val="005B4C6A"/>
    <w:rsid w:val="005B560C"/>
    <w:rsid w:val="005B62A3"/>
    <w:rsid w:val="005B63E3"/>
    <w:rsid w:val="005B69E9"/>
    <w:rsid w:val="005B6CD3"/>
    <w:rsid w:val="005B76F6"/>
    <w:rsid w:val="005B7793"/>
    <w:rsid w:val="005C0DDC"/>
    <w:rsid w:val="005C16BC"/>
    <w:rsid w:val="005C4F5C"/>
    <w:rsid w:val="005C58A0"/>
    <w:rsid w:val="005C5CC3"/>
    <w:rsid w:val="005D10FB"/>
    <w:rsid w:val="005D233A"/>
    <w:rsid w:val="005D4927"/>
    <w:rsid w:val="005D4CB1"/>
    <w:rsid w:val="005D54F2"/>
    <w:rsid w:val="005D5F26"/>
    <w:rsid w:val="005D640B"/>
    <w:rsid w:val="005D7A6B"/>
    <w:rsid w:val="005E0C24"/>
    <w:rsid w:val="005E0FB2"/>
    <w:rsid w:val="005E23A2"/>
    <w:rsid w:val="005E3074"/>
    <w:rsid w:val="005E32F8"/>
    <w:rsid w:val="005E4E2B"/>
    <w:rsid w:val="005E5968"/>
    <w:rsid w:val="005F04EA"/>
    <w:rsid w:val="005F053B"/>
    <w:rsid w:val="005F07BC"/>
    <w:rsid w:val="005F1282"/>
    <w:rsid w:val="005F2431"/>
    <w:rsid w:val="005F3953"/>
    <w:rsid w:val="005F596E"/>
    <w:rsid w:val="00601493"/>
    <w:rsid w:val="00603051"/>
    <w:rsid w:val="0060428C"/>
    <w:rsid w:val="006045A7"/>
    <w:rsid w:val="006045DC"/>
    <w:rsid w:val="00605FA0"/>
    <w:rsid w:val="0060696E"/>
    <w:rsid w:val="00606A15"/>
    <w:rsid w:val="00610946"/>
    <w:rsid w:val="00610D78"/>
    <w:rsid w:val="006132A9"/>
    <w:rsid w:val="00613820"/>
    <w:rsid w:val="0061625E"/>
    <w:rsid w:val="0061659B"/>
    <w:rsid w:val="006169C2"/>
    <w:rsid w:val="00617181"/>
    <w:rsid w:val="00620846"/>
    <w:rsid w:val="0062298B"/>
    <w:rsid w:val="006251FC"/>
    <w:rsid w:val="00626F8B"/>
    <w:rsid w:val="00631327"/>
    <w:rsid w:val="006331CE"/>
    <w:rsid w:val="00633C0A"/>
    <w:rsid w:val="00633FA6"/>
    <w:rsid w:val="006350C9"/>
    <w:rsid w:val="00636EFA"/>
    <w:rsid w:val="00644700"/>
    <w:rsid w:val="0064695E"/>
    <w:rsid w:val="00646DA3"/>
    <w:rsid w:val="00647B46"/>
    <w:rsid w:val="0065008E"/>
    <w:rsid w:val="00650173"/>
    <w:rsid w:val="00651BF2"/>
    <w:rsid w:val="00651C3B"/>
    <w:rsid w:val="00651D70"/>
    <w:rsid w:val="00652C2F"/>
    <w:rsid w:val="00652E19"/>
    <w:rsid w:val="0065457E"/>
    <w:rsid w:val="0065479E"/>
    <w:rsid w:val="00654969"/>
    <w:rsid w:val="006561B3"/>
    <w:rsid w:val="00661068"/>
    <w:rsid w:val="0066142A"/>
    <w:rsid w:val="0066196C"/>
    <w:rsid w:val="00662A07"/>
    <w:rsid w:val="00664A89"/>
    <w:rsid w:val="00664C10"/>
    <w:rsid w:val="006658E0"/>
    <w:rsid w:val="00665DD7"/>
    <w:rsid w:val="006661D2"/>
    <w:rsid w:val="00666977"/>
    <w:rsid w:val="006701A6"/>
    <w:rsid w:val="00672127"/>
    <w:rsid w:val="00672A5E"/>
    <w:rsid w:val="006735DB"/>
    <w:rsid w:val="006739EC"/>
    <w:rsid w:val="00675534"/>
    <w:rsid w:val="006756AF"/>
    <w:rsid w:val="00675D1A"/>
    <w:rsid w:val="00676034"/>
    <w:rsid w:val="00677FDB"/>
    <w:rsid w:val="006802BA"/>
    <w:rsid w:val="00681BE1"/>
    <w:rsid w:val="0068233A"/>
    <w:rsid w:val="0068257B"/>
    <w:rsid w:val="0068291D"/>
    <w:rsid w:val="006833D9"/>
    <w:rsid w:val="00684431"/>
    <w:rsid w:val="00685016"/>
    <w:rsid w:val="00685B96"/>
    <w:rsid w:val="00686153"/>
    <w:rsid w:val="006867D6"/>
    <w:rsid w:val="00687332"/>
    <w:rsid w:val="00687D58"/>
    <w:rsid w:val="00690172"/>
    <w:rsid w:val="006902C0"/>
    <w:rsid w:val="00690466"/>
    <w:rsid w:val="00690BAC"/>
    <w:rsid w:val="00690EED"/>
    <w:rsid w:val="00692606"/>
    <w:rsid w:val="00692C0E"/>
    <w:rsid w:val="006935D8"/>
    <w:rsid w:val="00695B0B"/>
    <w:rsid w:val="0069605A"/>
    <w:rsid w:val="00697B14"/>
    <w:rsid w:val="006A057B"/>
    <w:rsid w:val="006A0D04"/>
    <w:rsid w:val="006A116F"/>
    <w:rsid w:val="006A250C"/>
    <w:rsid w:val="006A2A40"/>
    <w:rsid w:val="006A66F8"/>
    <w:rsid w:val="006A79ED"/>
    <w:rsid w:val="006A7B8D"/>
    <w:rsid w:val="006B0559"/>
    <w:rsid w:val="006B0E55"/>
    <w:rsid w:val="006B16DE"/>
    <w:rsid w:val="006B1DC1"/>
    <w:rsid w:val="006B1EC5"/>
    <w:rsid w:val="006B3476"/>
    <w:rsid w:val="006B5040"/>
    <w:rsid w:val="006B5370"/>
    <w:rsid w:val="006B543F"/>
    <w:rsid w:val="006B6CC1"/>
    <w:rsid w:val="006C0ED9"/>
    <w:rsid w:val="006C184A"/>
    <w:rsid w:val="006C1D11"/>
    <w:rsid w:val="006C1E9A"/>
    <w:rsid w:val="006C3229"/>
    <w:rsid w:val="006C5930"/>
    <w:rsid w:val="006C5EEC"/>
    <w:rsid w:val="006C7162"/>
    <w:rsid w:val="006C760D"/>
    <w:rsid w:val="006D049F"/>
    <w:rsid w:val="006D0A04"/>
    <w:rsid w:val="006D218F"/>
    <w:rsid w:val="006D3D66"/>
    <w:rsid w:val="006D5012"/>
    <w:rsid w:val="006D508F"/>
    <w:rsid w:val="006D5FFA"/>
    <w:rsid w:val="006D60D1"/>
    <w:rsid w:val="006D6CE5"/>
    <w:rsid w:val="006D74D1"/>
    <w:rsid w:val="006E1345"/>
    <w:rsid w:val="006E155B"/>
    <w:rsid w:val="006E1C0E"/>
    <w:rsid w:val="006E1E15"/>
    <w:rsid w:val="006E25D2"/>
    <w:rsid w:val="006E3ACB"/>
    <w:rsid w:val="006E4306"/>
    <w:rsid w:val="006E44D4"/>
    <w:rsid w:val="006E4D83"/>
    <w:rsid w:val="006F1E59"/>
    <w:rsid w:val="006F27D8"/>
    <w:rsid w:val="006F30E6"/>
    <w:rsid w:val="006F4103"/>
    <w:rsid w:val="006F4529"/>
    <w:rsid w:val="006F4C5D"/>
    <w:rsid w:val="006F525E"/>
    <w:rsid w:val="006F5BB7"/>
    <w:rsid w:val="006F641D"/>
    <w:rsid w:val="006F78D7"/>
    <w:rsid w:val="00702531"/>
    <w:rsid w:val="00702A48"/>
    <w:rsid w:val="00703F7B"/>
    <w:rsid w:val="00703F7D"/>
    <w:rsid w:val="0070632C"/>
    <w:rsid w:val="0070734E"/>
    <w:rsid w:val="00710343"/>
    <w:rsid w:val="00710B51"/>
    <w:rsid w:val="00710E25"/>
    <w:rsid w:val="00710E74"/>
    <w:rsid w:val="00711CE2"/>
    <w:rsid w:val="00712DE6"/>
    <w:rsid w:val="00713286"/>
    <w:rsid w:val="00713A44"/>
    <w:rsid w:val="0071478D"/>
    <w:rsid w:val="00715586"/>
    <w:rsid w:val="007160E1"/>
    <w:rsid w:val="00716F4B"/>
    <w:rsid w:val="00720552"/>
    <w:rsid w:val="007229F1"/>
    <w:rsid w:val="00722E0B"/>
    <w:rsid w:val="0072599C"/>
    <w:rsid w:val="007311CD"/>
    <w:rsid w:val="00731E25"/>
    <w:rsid w:val="00731EC2"/>
    <w:rsid w:val="0073244C"/>
    <w:rsid w:val="00732875"/>
    <w:rsid w:val="007340C9"/>
    <w:rsid w:val="00734E6A"/>
    <w:rsid w:val="007351C3"/>
    <w:rsid w:val="0073523A"/>
    <w:rsid w:val="007357DD"/>
    <w:rsid w:val="00735DCB"/>
    <w:rsid w:val="00736214"/>
    <w:rsid w:val="0073643F"/>
    <w:rsid w:val="00737D5F"/>
    <w:rsid w:val="0074025C"/>
    <w:rsid w:val="00742479"/>
    <w:rsid w:val="0074266C"/>
    <w:rsid w:val="007434D7"/>
    <w:rsid w:val="0074407C"/>
    <w:rsid w:val="0074582B"/>
    <w:rsid w:val="0074736C"/>
    <w:rsid w:val="0074745C"/>
    <w:rsid w:val="00751560"/>
    <w:rsid w:val="00751798"/>
    <w:rsid w:val="00751EE4"/>
    <w:rsid w:val="007533FA"/>
    <w:rsid w:val="00753BD6"/>
    <w:rsid w:val="00754DF4"/>
    <w:rsid w:val="00755AE6"/>
    <w:rsid w:val="0075602A"/>
    <w:rsid w:val="007566B7"/>
    <w:rsid w:val="0075680D"/>
    <w:rsid w:val="00757494"/>
    <w:rsid w:val="00760669"/>
    <w:rsid w:val="00760B36"/>
    <w:rsid w:val="00760BFF"/>
    <w:rsid w:val="00762CFE"/>
    <w:rsid w:val="00763672"/>
    <w:rsid w:val="0076423E"/>
    <w:rsid w:val="00766472"/>
    <w:rsid w:val="007668D2"/>
    <w:rsid w:val="0076725B"/>
    <w:rsid w:val="007672BA"/>
    <w:rsid w:val="00772B09"/>
    <w:rsid w:val="00773A7A"/>
    <w:rsid w:val="00774560"/>
    <w:rsid w:val="00777F9F"/>
    <w:rsid w:val="00781C5E"/>
    <w:rsid w:val="00782356"/>
    <w:rsid w:val="00782FDC"/>
    <w:rsid w:val="00786410"/>
    <w:rsid w:val="007865A4"/>
    <w:rsid w:val="00787148"/>
    <w:rsid w:val="0078726D"/>
    <w:rsid w:val="00791554"/>
    <w:rsid w:val="00793CA0"/>
    <w:rsid w:val="0079487C"/>
    <w:rsid w:val="00794F96"/>
    <w:rsid w:val="007963DE"/>
    <w:rsid w:val="007A02EB"/>
    <w:rsid w:val="007A05C2"/>
    <w:rsid w:val="007A0CBC"/>
    <w:rsid w:val="007A10FE"/>
    <w:rsid w:val="007A1C1C"/>
    <w:rsid w:val="007A272E"/>
    <w:rsid w:val="007A3030"/>
    <w:rsid w:val="007A352A"/>
    <w:rsid w:val="007A41DC"/>
    <w:rsid w:val="007A53A8"/>
    <w:rsid w:val="007A54AE"/>
    <w:rsid w:val="007A5767"/>
    <w:rsid w:val="007A6B3B"/>
    <w:rsid w:val="007A72B0"/>
    <w:rsid w:val="007B0C4A"/>
    <w:rsid w:val="007B2661"/>
    <w:rsid w:val="007B313A"/>
    <w:rsid w:val="007B4A55"/>
    <w:rsid w:val="007B5A1A"/>
    <w:rsid w:val="007B5F05"/>
    <w:rsid w:val="007B64EF"/>
    <w:rsid w:val="007B7DF5"/>
    <w:rsid w:val="007C0F29"/>
    <w:rsid w:val="007C1C6E"/>
    <w:rsid w:val="007C218D"/>
    <w:rsid w:val="007C2F15"/>
    <w:rsid w:val="007C3975"/>
    <w:rsid w:val="007C460F"/>
    <w:rsid w:val="007C4D3B"/>
    <w:rsid w:val="007C77A8"/>
    <w:rsid w:val="007C7C24"/>
    <w:rsid w:val="007D0496"/>
    <w:rsid w:val="007D1555"/>
    <w:rsid w:val="007D31F6"/>
    <w:rsid w:val="007D4B83"/>
    <w:rsid w:val="007D54B7"/>
    <w:rsid w:val="007D6430"/>
    <w:rsid w:val="007D7710"/>
    <w:rsid w:val="007D7E77"/>
    <w:rsid w:val="007E1564"/>
    <w:rsid w:val="007E4307"/>
    <w:rsid w:val="007E6232"/>
    <w:rsid w:val="007F0BB9"/>
    <w:rsid w:val="007F17C3"/>
    <w:rsid w:val="007F22E4"/>
    <w:rsid w:val="007F4E36"/>
    <w:rsid w:val="007F6208"/>
    <w:rsid w:val="007F63BA"/>
    <w:rsid w:val="007F70DA"/>
    <w:rsid w:val="00802FB7"/>
    <w:rsid w:val="00804946"/>
    <w:rsid w:val="00805FFF"/>
    <w:rsid w:val="00806123"/>
    <w:rsid w:val="00806EBA"/>
    <w:rsid w:val="00807A6F"/>
    <w:rsid w:val="00807CA2"/>
    <w:rsid w:val="0081064A"/>
    <w:rsid w:val="00810748"/>
    <w:rsid w:val="00811314"/>
    <w:rsid w:val="00812E49"/>
    <w:rsid w:val="00813FDD"/>
    <w:rsid w:val="0081600C"/>
    <w:rsid w:val="00816878"/>
    <w:rsid w:val="00817BB9"/>
    <w:rsid w:val="00822989"/>
    <w:rsid w:val="0082486F"/>
    <w:rsid w:val="00825A83"/>
    <w:rsid w:val="00826768"/>
    <w:rsid w:val="00830AC5"/>
    <w:rsid w:val="00832A44"/>
    <w:rsid w:val="00832B5A"/>
    <w:rsid w:val="00833B92"/>
    <w:rsid w:val="00833F2E"/>
    <w:rsid w:val="00835D67"/>
    <w:rsid w:val="0083651C"/>
    <w:rsid w:val="00836A3F"/>
    <w:rsid w:val="00837615"/>
    <w:rsid w:val="0084034A"/>
    <w:rsid w:val="00841172"/>
    <w:rsid w:val="00841FF2"/>
    <w:rsid w:val="00842968"/>
    <w:rsid w:val="008462DC"/>
    <w:rsid w:val="008477ED"/>
    <w:rsid w:val="0085069F"/>
    <w:rsid w:val="00851F4C"/>
    <w:rsid w:val="008522E8"/>
    <w:rsid w:val="00852649"/>
    <w:rsid w:val="00852C06"/>
    <w:rsid w:val="0085461A"/>
    <w:rsid w:val="0085749D"/>
    <w:rsid w:val="008602A2"/>
    <w:rsid w:val="00860AB3"/>
    <w:rsid w:val="00860D7C"/>
    <w:rsid w:val="008637D1"/>
    <w:rsid w:val="00863EF0"/>
    <w:rsid w:val="0086519C"/>
    <w:rsid w:val="008657D1"/>
    <w:rsid w:val="00865893"/>
    <w:rsid w:val="00866308"/>
    <w:rsid w:val="00866A5A"/>
    <w:rsid w:val="00866E21"/>
    <w:rsid w:val="0086731B"/>
    <w:rsid w:val="008677EC"/>
    <w:rsid w:val="00867CFB"/>
    <w:rsid w:val="00870277"/>
    <w:rsid w:val="0087159F"/>
    <w:rsid w:val="00871F08"/>
    <w:rsid w:val="00873029"/>
    <w:rsid w:val="00876AF9"/>
    <w:rsid w:val="00876F92"/>
    <w:rsid w:val="008807DD"/>
    <w:rsid w:val="008809B6"/>
    <w:rsid w:val="008818CF"/>
    <w:rsid w:val="0088288E"/>
    <w:rsid w:val="00883246"/>
    <w:rsid w:val="008844ED"/>
    <w:rsid w:val="00884ABD"/>
    <w:rsid w:val="00885223"/>
    <w:rsid w:val="00885F85"/>
    <w:rsid w:val="00886EA1"/>
    <w:rsid w:val="00887D2E"/>
    <w:rsid w:val="008903F6"/>
    <w:rsid w:val="008921EC"/>
    <w:rsid w:val="00892458"/>
    <w:rsid w:val="00892816"/>
    <w:rsid w:val="0089462D"/>
    <w:rsid w:val="00894644"/>
    <w:rsid w:val="00895628"/>
    <w:rsid w:val="00895E09"/>
    <w:rsid w:val="00896DCB"/>
    <w:rsid w:val="00897082"/>
    <w:rsid w:val="00897B0E"/>
    <w:rsid w:val="008A0250"/>
    <w:rsid w:val="008A09C2"/>
    <w:rsid w:val="008A0C51"/>
    <w:rsid w:val="008A351E"/>
    <w:rsid w:val="008A37CD"/>
    <w:rsid w:val="008A387A"/>
    <w:rsid w:val="008A3CEB"/>
    <w:rsid w:val="008A4D95"/>
    <w:rsid w:val="008A528B"/>
    <w:rsid w:val="008A5830"/>
    <w:rsid w:val="008A7D6C"/>
    <w:rsid w:val="008B1325"/>
    <w:rsid w:val="008B30FF"/>
    <w:rsid w:val="008B3544"/>
    <w:rsid w:val="008B4E79"/>
    <w:rsid w:val="008B5781"/>
    <w:rsid w:val="008B5B48"/>
    <w:rsid w:val="008B64A8"/>
    <w:rsid w:val="008B73DD"/>
    <w:rsid w:val="008C2852"/>
    <w:rsid w:val="008C2DDB"/>
    <w:rsid w:val="008C37EF"/>
    <w:rsid w:val="008C5078"/>
    <w:rsid w:val="008C693B"/>
    <w:rsid w:val="008C7063"/>
    <w:rsid w:val="008C7286"/>
    <w:rsid w:val="008D0B1C"/>
    <w:rsid w:val="008D0DAC"/>
    <w:rsid w:val="008D3F82"/>
    <w:rsid w:val="008D402F"/>
    <w:rsid w:val="008D5218"/>
    <w:rsid w:val="008D5FC6"/>
    <w:rsid w:val="008D6449"/>
    <w:rsid w:val="008D6C43"/>
    <w:rsid w:val="008D7CF2"/>
    <w:rsid w:val="008E015F"/>
    <w:rsid w:val="008E16E7"/>
    <w:rsid w:val="008E72B3"/>
    <w:rsid w:val="008F083A"/>
    <w:rsid w:val="008F08FA"/>
    <w:rsid w:val="008F1DD6"/>
    <w:rsid w:val="008F20EF"/>
    <w:rsid w:val="008F3912"/>
    <w:rsid w:val="008F444E"/>
    <w:rsid w:val="008F4698"/>
    <w:rsid w:val="008F578E"/>
    <w:rsid w:val="008F5D46"/>
    <w:rsid w:val="008F5F6E"/>
    <w:rsid w:val="008F734C"/>
    <w:rsid w:val="009003A7"/>
    <w:rsid w:val="00900FDF"/>
    <w:rsid w:val="009012A3"/>
    <w:rsid w:val="0090228D"/>
    <w:rsid w:val="00902C36"/>
    <w:rsid w:val="0090539A"/>
    <w:rsid w:val="009057D3"/>
    <w:rsid w:val="00905E1C"/>
    <w:rsid w:val="00910D59"/>
    <w:rsid w:val="00911286"/>
    <w:rsid w:val="009124BA"/>
    <w:rsid w:val="00912B16"/>
    <w:rsid w:val="00914F08"/>
    <w:rsid w:val="00916B14"/>
    <w:rsid w:val="00917321"/>
    <w:rsid w:val="009177D5"/>
    <w:rsid w:val="00917EBE"/>
    <w:rsid w:val="00924DFE"/>
    <w:rsid w:val="00925270"/>
    <w:rsid w:val="00926360"/>
    <w:rsid w:val="00926B18"/>
    <w:rsid w:val="009271AD"/>
    <w:rsid w:val="00927A07"/>
    <w:rsid w:val="00932720"/>
    <w:rsid w:val="00934304"/>
    <w:rsid w:val="00935982"/>
    <w:rsid w:val="00936B0D"/>
    <w:rsid w:val="00937E21"/>
    <w:rsid w:val="0094110B"/>
    <w:rsid w:val="00943D1C"/>
    <w:rsid w:val="00945B31"/>
    <w:rsid w:val="00945B4D"/>
    <w:rsid w:val="00946FCE"/>
    <w:rsid w:val="00950DBD"/>
    <w:rsid w:val="0095150C"/>
    <w:rsid w:val="00952D51"/>
    <w:rsid w:val="009541B0"/>
    <w:rsid w:val="00954A7B"/>
    <w:rsid w:val="0095527B"/>
    <w:rsid w:val="009559AE"/>
    <w:rsid w:val="009560AF"/>
    <w:rsid w:val="009565E1"/>
    <w:rsid w:val="0095720E"/>
    <w:rsid w:val="009601F2"/>
    <w:rsid w:val="009609AF"/>
    <w:rsid w:val="00961193"/>
    <w:rsid w:val="009613DC"/>
    <w:rsid w:val="0096247E"/>
    <w:rsid w:val="00963280"/>
    <w:rsid w:val="009638F2"/>
    <w:rsid w:val="009639D9"/>
    <w:rsid w:val="00964A82"/>
    <w:rsid w:val="00965F0B"/>
    <w:rsid w:val="00966C84"/>
    <w:rsid w:val="0097169E"/>
    <w:rsid w:val="00971FFA"/>
    <w:rsid w:val="009721FC"/>
    <w:rsid w:val="009729BB"/>
    <w:rsid w:val="009733E2"/>
    <w:rsid w:val="00973FE4"/>
    <w:rsid w:val="00974455"/>
    <w:rsid w:val="00976126"/>
    <w:rsid w:val="00980D3A"/>
    <w:rsid w:val="00980F43"/>
    <w:rsid w:val="0098129A"/>
    <w:rsid w:val="00981D2B"/>
    <w:rsid w:val="00982628"/>
    <w:rsid w:val="009826A3"/>
    <w:rsid w:val="0098329C"/>
    <w:rsid w:val="00984187"/>
    <w:rsid w:val="00984514"/>
    <w:rsid w:val="0098708D"/>
    <w:rsid w:val="009871E8"/>
    <w:rsid w:val="00992DFD"/>
    <w:rsid w:val="00994D54"/>
    <w:rsid w:val="00995162"/>
    <w:rsid w:val="009952AF"/>
    <w:rsid w:val="0099641F"/>
    <w:rsid w:val="009A0630"/>
    <w:rsid w:val="009A1BAD"/>
    <w:rsid w:val="009A1DCF"/>
    <w:rsid w:val="009A1E98"/>
    <w:rsid w:val="009A3550"/>
    <w:rsid w:val="009A37C5"/>
    <w:rsid w:val="009A40FD"/>
    <w:rsid w:val="009A4292"/>
    <w:rsid w:val="009A52D7"/>
    <w:rsid w:val="009A573E"/>
    <w:rsid w:val="009A608E"/>
    <w:rsid w:val="009A799D"/>
    <w:rsid w:val="009A7FE6"/>
    <w:rsid w:val="009B34AC"/>
    <w:rsid w:val="009C069B"/>
    <w:rsid w:val="009C0F1A"/>
    <w:rsid w:val="009C22C2"/>
    <w:rsid w:val="009C3659"/>
    <w:rsid w:val="009C40B6"/>
    <w:rsid w:val="009C4393"/>
    <w:rsid w:val="009C7B1C"/>
    <w:rsid w:val="009D0774"/>
    <w:rsid w:val="009D1298"/>
    <w:rsid w:val="009D15D6"/>
    <w:rsid w:val="009D1740"/>
    <w:rsid w:val="009D3705"/>
    <w:rsid w:val="009D3A0F"/>
    <w:rsid w:val="009D5077"/>
    <w:rsid w:val="009D54F4"/>
    <w:rsid w:val="009D7445"/>
    <w:rsid w:val="009E0618"/>
    <w:rsid w:val="009E066A"/>
    <w:rsid w:val="009E0A6C"/>
    <w:rsid w:val="009E1AFC"/>
    <w:rsid w:val="009E2013"/>
    <w:rsid w:val="009E23E3"/>
    <w:rsid w:val="009E2884"/>
    <w:rsid w:val="009E3F92"/>
    <w:rsid w:val="009E49F0"/>
    <w:rsid w:val="009E4AEB"/>
    <w:rsid w:val="009E4BF0"/>
    <w:rsid w:val="009E5722"/>
    <w:rsid w:val="009E6025"/>
    <w:rsid w:val="009E6813"/>
    <w:rsid w:val="009E6E2C"/>
    <w:rsid w:val="009F3187"/>
    <w:rsid w:val="009F4824"/>
    <w:rsid w:val="009F5658"/>
    <w:rsid w:val="009F6B4F"/>
    <w:rsid w:val="009F77F1"/>
    <w:rsid w:val="009F7907"/>
    <w:rsid w:val="009F7C50"/>
    <w:rsid w:val="009F7CA0"/>
    <w:rsid w:val="00A00E77"/>
    <w:rsid w:val="00A01472"/>
    <w:rsid w:val="00A01C5F"/>
    <w:rsid w:val="00A02F34"/>
    <w:rsid w:val="00A050B9"/>
    <w:rsid w:val="00A05808"/>
    <w:rsid w:val="00A05BE9"/>
    <w:rsid w:val="00A05E12"/>
    <w:rsid w:val="00A063C4"/>
    <w:rsid w:val="00A0790B"/>
    <w:rsid w:val="00A100BF"/>
    <w:rsid w:val="00A11AD2"/>
    <w:rsid w:val="00A12644"/>
    <w:rsid w:val="00A135FA"/>
    <w:rsid w:val="00A13D73"/>
    <w:rsid w:val="00A209CA"/>
    <w:rsid w:val="00A21240"/>
    <w:rsid w:val="00A2152B"/>
    <w:rsid w:val="00A237CE"/>
    <w:rsid w:val="00A24767"/>
    <w:rsid w:val="00A2590C"/>
    <w:rsid w:val="00A25DCD"/>
    <w:rsid w:val="00A2721D"/>
    <w:rsid w:val="00A27520"/>
    <w:rsid w:val="00A27E5F"/>
    <w:rsid w:val="00A3465A"/>
    <w:rsid w:val="00A3548E"/>
    <w:rsid w:val="00A36236"/>
    <w:rsid w:val="00A36308"/>
    <w:rsid w:val="00A36438"/>
    <w:rsid w:val="00A413A0"/>
    <w:rsid w:val="00A41C59"/>
    <w:rsid w:val="00A446F8"/>
    <w:rsid w:val="00A44C54"/>
    <w:rsid w:val="00A45C79"/>
    <w:rsid w:val="00A46458"/>
    <w:rsid w:val="00A52DEB"/>
    <w:rsid w:val="00A541F4"/>
    <w:rsid w:val="00A54214"/>
    <w:rsid w:val="00A54C9A"/>
    <w:rsid w:val="00A5556B"/>
    <w:rsid w:val="00A602BA"/>
    <w:rsid w:val="00A60C05"/>
    <w:rsid w:val="00A62C74"/>
    <w:rsid w:val="00A63715"/>
    <w:rsid w:val="00A6630A"/>
    <w:rsid w:val="00A66660"/>
    <w:rsid w:val="00A6776A"/>
    <w:rsid w:val="00A70A88"/>
    <w:rsid w:val="00A74ABC"/>
    <w:rsid w:val="00A75835"/>
    <w:rsid w:val="00A7588B"/>
    <w:rsid w:val="00A76B70"/>
    <w:rsid w:val="00A76D4E"/>
    <w:rsid w:val="00A80BB3"/>
    <w:rsid w:val="00A85ED7"/>
    <w:rsid w:val="00A86700"/>
    <w:rsid w:val="00A9049E"/>
    <w:rsid w:val="00A907A4"/>
    <w:rsid w:val="00A90B8F"/>
    <w:rsid w:val="00A90E0D"/>
    <w:rsid w:val="00A91280"/>
    <w:rsid w:val="00A929C6"/>
    <w:rsid w:val="00A96A4D"/>
    <w:rsid w:val="00A977B9"/>
    <w:rsid w:val="00AA05CA"/>
    <w:rsid w:val="00AA0F94"/>
    <w:rsid w:val="00AA16CA"/>
    <w:rsid w:val="00AA1B0B"/>
    <w:rsid w:val="00AA213C"/>
    <w:rsid w:val="00AA67BA"/>
    <w:rsid w:val="00AB049D"/>
    <w:rsid w:val="00AB08C9"/>
    <w:rsid w:val="00AB4D5A"/>
    <w:rsid w:val="00AB4FB7"/>
    <w:rsid w:val="00AB6048"/>
    <w:rsid w:val="00AB64B4"/>
    <w:rsid w:val="00AB6CFF"/>
    <w:rsid w:val="00AB73A5"/>
    <w:rsid w:val="00AC1C37"/>
    <w:rsid w:val="00AC1ED2"/>
    <w:rsid w:val="00AC4DA5"/>
    <w:rsid w:val="00AC55A8"/>
    <w:rsid w:val="00AC5E35"/>
    <w:rsid w:val="00AC61D8"/>
    <w:rsid w:val="00AC7A76"/>
    <w:rsid w:val="00AD05A1"/>
    <w:rsid w:val="00AD0622"/>
    <w:rsid w:val="00AD1BC5"/>
    <w:rsid w:val="00AD256F"/>
    <w:rsid w:val="00AD268D"/>
    <w:rsid w:val="00AD2758"/>
    <w:rsid w:val="00AD2FBC"/>
    <w:rsid w:val="00AD31C2"/>
    <w:rsid w:val="00AD4686"/>
    <w:rsid w:val="00AD4E1A"/>
    <w:rsid w:val="00AD5CEB"/>
    <w:rsid w:val="00AD6454"/>
    <w:rsid w:val="00AD65A8"/>
    <w:rsid w:val="00AD7733"/>
    <w:rsid w:val="00AD7D2F"/>
    <w:rsid w:val="00AE0BE6"/>
    <w:rsid w:val="00AE4247"/>
    <w:rsid w:val="00AE475E"/>
    <w:rsid w:val="00AE4B87"/>
    <w:rsid w:val="00AE76C5"/>
    <w:rsid w:val="00AE7FDA"/>
    <w:rsid w:val="00AF1762"/>
    <w:rsid w:val="00AF1A1D"/>
    <w:rsid w:val="00AF391B"/>
    <w:rsid w:val="00AF6D40"/>
    <w:rsid w:val="00B0080D"/>
    <w:rsid w:val="00B027D0"/>
    <w:rsid w:val="00B0317F"/>
    <w:rsid w:val="00B0376E"/>
    <w:rsid w:val="00B040ED"/>
    <w:rsid w:val="00B047D3"/>
    <w:rsid w:val="00B06285"/>
    <w:rsid w:val="00B06B71"/>
    <w:rsid w:val="00B10B8C"/>
    <w:rsid w:val="00B116E6"/>
    <w:rsid w:val="00B11805"/>
    <w:rsid w:val="00B126A1"/>
    <w:rsid w:val="00B14D2F"/>
    <w:rsid w:val="00B15C35"/>
    <w:rsid w:val="00B15CE1"/>
    <w:rsid w:val="00B16B7F"/>
    <w:rsid w:val="00B20568"/>
    <w:rsid w:val="00B21A53"/>
    <w:rsid w:val="00B23BB3"/>
    <w:rsid w:val="00B25E09"/>
    <w:rsid w:val="00B26E6E"/>
    <w:rsid w:val="00B27457"/>
    <w:rsid w:val="00B2786B"/>
    <w:rsid w:val="00B3021C"/>
    <w:rsid w:val="00B308E9"/>
    <w:rsid w:val="00B3108D"/>
    <w:rsid w:val="00B312EC"/>
    <w:rsid w:val="00B31E15"/>
    <w:rsid w:val="00B3276E"/>
    <w:rsid w:val="00B329C5"/>
    <w:rsid w:val="00B33602"/>
    <w:rsid w:val="00B342B0"/>
    <w:rsid w:val="00B373B0"/>
    <w:rsid w:val="00B374AC"/>
    <w:rsid w:val="00B37C8A"/>
    <w:rsid w:val="00B405EB"/>
    <w:rsid w:val="00B40CBC"/>
    <w:rsid w:val="00B42E9B"/>
    <w:rsid w:val="00B47DD0"/>
    <w:rsid w:val="00B530E5"/>
    <w:rsid w:val="00B53315"/>
    <w:rsid w:val="00B53993"/>
    <w:rsid w:val="00B55C46"/>
    <w:rsid w:val="00B56BD2"/>
    <w:rsid w:val="00B56CDA"/>
    <w:rsid w:val="00B5763B"/>
    <w:rsid w:val="00B60BA8"/>
    <w:rsid w:val="00B6196C"/>
    <w:rsid w:val="00B6453B"/>
    <w:rsid w:val="00B64EE7"/>
    <w:rsid w:val="00B65555"/>
    <w:rsid w:val="00B675D6"/>
    <w:rsid w:val="00B70801"/>
    <w:rsid w:val="00B7147D"/>
    <w:rsid w:val="00B724F4"/>
    <w:rsid w:val="00B76288"/>
    <w:rsid w:val="00B77C23"/>
    <w:rsid w:val="00B80CA7"/>
    <w:rsid w:val="00B80FC3"/>
    <w:rsid w:val="00B81AD1"/>
    <w:rsid w:val="00B836D9"/>
    <w:rsid w:val="00B837B8"/>
    <w:rsid w:val="00B84926"/>
    <w:rsid w:val="00B84986"/>
    <w:rsid w:val="00B85A29"/>
    <w:rsid w:val="00B865C1"/>
    <w:rsid w:val="00B87593"/>
    <w:rsid w:val="00B908E3"/>
    <w:rsid w:val="00B90A5B"/>
    <w:rsid w:val="00B9125A"/>
    <w:rsid w:val="00B923C7"/>
    <w:rsid w:val="00B9275E"/>
    <w:rsid w:val="00B94390"/>
    <w:rsid w:val="00B9446C"/>
    <w:rsid w:val="00B955D8"/>
    <w:rsid w:val="00B957AD"/>
    <w:rsid w:val="00B95950"/>
    <w:rsid w:val="00B95C76"/>
    <w:rsid w:val="00B96900"/>
    <w:rsid w:val="00B978DC"/>
    <w:rsid w:val="00BA13A0"/>
    <w:rsid w:val="00BA14A6"/>
    <w:rsid w:val="00BA14C4"/>
    <w:rsid w:val="00BA4059"/>
    <w:rsid w:val="00BA4388"/>
    <w:rsid w:val="00BA45D6"/>
    <w:rsid w:val="00BB0317"/>
    <w:rsid w:val="00BB17A5"/>
    <w:rsid w:val="00BB17F5"/>
    <w:rsid w:val="00BB1E10"/>
    <w:rsid w:val="00BB237E"/>
    <w:rsid w:val="00BB3339"/>
    <w:rsid w:val="00BB4309"/>
    <w:rsid w:val="00BB609B"/>
    <w:rsid w:val="00BB6A44"/>
    <w:rsid w:val="00BB7E8B"/>
    <w:rsid w:val="00BC150D"/>
    <w:rsid w:val="00BC3EED"/>
    <w:rsid w:val="00BC4197"/>
    <w:rsid w:val="00BC5F58"/>
    <w:rsid w:val="00BC6728"/>
    <w:rsid w:val="00BC678F"/>
    <w:rsid w:val="00BC6F0D"/>
    <w:rsid w:val="00BC7CF8"/>
    <w:rsid w:val="00BC7D5D"/>
    <w:rsid w:val="00BD0B75"/>
    <w:rsid w:val="00BD128B"/>
    <w:rsid w:val="00BD16D5"/>
    <w:rsid w:val="00BD1CB3"/>
    <w:rsid w:val="00BD3D49"/>
    <w:rsid w:val="00BD49CD"/>
    <w:rsid w:val="00BD5300"/>
    <w:rsid w:val="00BD538E"/>
    <w:rsid w:val="00BD618F"/>
    <w:rsid w:val="00BD707E"/>
    <w:rsid w:val="00BD7F6C"/>
    <w:rsid w:val="00BD7F8F"/>
    <w:rsid w:val="00BE0259"/>
    <w:rsid w:val="00BE0A52"/>
    <w:rsid w:val="00BE0A62"/>
    <w:rsid w:val="00BE16B6"/>
    <w:rsid w:val="00BE32A0"/>
    <w:rsid w:val="00BE5C3E"/>
    <w:rsid w:val="00BE6AC7"/>
    <w:rsid w:val="00BE768B"/>
    <w:rsid w:val="00BF05D3"/>
    <w:rsid w:val="00BF4CDC"/>
    <w:rsid w:val="00BF5FC3"/>
    <w:rsid w:val="00BF6009"/>
    <w:rsid w:val="00BF6E24"/>
    <w:rsid w:val="00BF6FF4"/>
    <w:rsid w:val="00BF7B30"/>
    <w:rsid w:val="00C0151F"/>
    <w:rsid w:val="00C015B7"/>
    <w:rsid w:val="00C026BB"/>
    <w:rsid w:val="00C02C76"/>
    <w:rsid w:val="00C0330E"/>
    <w:rsid w:val="00C06E12"/>
    <w:rsid w:val="00C072D1"/>
    <w:rsid w:val="00C10B88"/>
    <w:rsid w:val="00C133FA"/>
    <w:rsid w:val="00C14A4C"/>
    <w:rsid w:val="00C14C74"/>
    <w:rsid w:val="00C1533D"/>
    <w:rsid w:val="00C153B7"/>
    <w:rsid w:val="00C1582C"/>
    <w:rsid w:val="00C15862"/>
    <w:rsid w:val="00C15EFB"/>
    <w:rsid w:val="00C1665C"/>
    <w:rsid w:val="00C16F3E"/>
    <w:rsid w:val="00C22CD0"/>
    <w:rsid w:val="00C23222"/>
    <w:rsid w:val="00C2367E"/>
    <w:rsid w:val="00C2482B"/>
    <w:rsid w:val="00C26BEB"/>
    <w:rsid w:val="00C275F2"/>
    <w:rsid w:val="00C309AB"/>
    <w:rsid w:val="00C31768"/>
    <w:rsid w:val="00C31B67"/>
    <w:rsid w:val="00C3410F"/>
    <w:rsid w:val="00C348AF"/>
    <w:rsid w:val="00C3607A"/>
    <w:rsid w:val="00C36F5F"/>
    <w:rsid w:val="00C37754"/>
    <w:rsid w:val="00C37D87"/>
    <w:rsid w:val="00C408B2"/>
    <w:rsid w:val="00C40BF2"/>
    <w:rsid w:val="00C41B81"/>
    <w:rsid w:val="00C44053"/>
    <w:rsid w:val="00C466E7"/>
    <w:rsid w:val="00C47F30"/>
    <w:rsid w:val="00C51777"/>
    <w:rsid w:val="00C52729"/>
    <w:rsid w:val="00C52CB1"/>
    <w:rsid w:val="00C55407"/>
    <w:rsid w:val="00C56C8B"/>
    <w:rsid w:val="00C61C51"/>
    <w:rsid w:val="00C61D2F"/>
    <w:rsid w:val="00C629B9"/>
    <w:rsid w:val="00C63F6A"/>
    <w:rsid w:val="00C64D7F"/>
    <w:rsid w:val="00C66F55"/>
    <w:rsid w:val="00C702B8"/>
    <w:rsid w:val="00C71440"/>
    <w:rsid w:val="00C71FEE"/>
    <w:rsid w:val="00C72125"/>
    <w:rsid w:val="00C743B3"/>
    <w:rsid w:val="00C811E0"/>
    <w:rsid w:val="00C81C49"/>
    <w:rsid w:val="00C82E63"/>
    <w:rsid w:val="00C82FF6"/>
    <w:rsid w:val="00C83ED2"/>
    <w:rsid w:val="00C83FC3"/>
    <w:rsid w:val="00C85FE5"/>
    <w:rsid w:val="00C8642B"/>
    <w:rsid w:val="00C86F0E"/>
    <w:rsid w:val="00C871BD"/>
    <w:rsid w:val="00C87CD8"/>
    <w:rsid w:val="00C90F45"/>
    <w:rsid w:val="00C9125D"/>
    <w:rsid w:val="00C91BC0"/>
    <w:rsid w:val="00C9375E"/>
    <w:rsid w:val="00C95007"/>
    <w:rsid w:val="00CA16D6"/>
    <w:rsid w:val="00CA4D60"/>
    <w:rsid w:val="00CA5667"/>
    <w:rsid w:val="00CA58DB"/>
    <w:rsid w:val="00CB1A6B"/>
    <w:rsid w:val="00CB33FD"/>
    <w:rsid w:val="00CB3A9B"/>
    <w:rsid w:val="00CB43DA"/>
    <w:rsid w:val="00CB50FF"/>
    <w:rsid w:val="00CB7208"/>
    <w:rsid w:val="00CC176D"/>
    <w:rsid w:val="00CC1815"/>
    <w:rsid w:val="00CC4E3D"/>
    <w:rsid w:val="00CC5A05"/>
    <w:rsid w:val="00CC6B7E"/>
    <w:rsid w:val="00CC7440"/>
    <w:rsid w:val="00CC7447"/>
    <w:rsid w:val="00CC7498"/>
    <w:rsid w:val="00CC7E1B"/>
    <w:rsid w:val="00CD0897"/>
    <w:rsid w:val="00CD21A5"/>
    <w:rsid w:val="00CD68D9"/>
    <w:rsid w:val="00CD7550"/>
    <w:rsid w:val="00CE0A00"/>
    <w:rsid w:val="00CE4F99"/>
    <w:rsid w:val="00CE5769"/>
    <w:rsid w:val="00CE6DE1"/>
    <w:rsid w:val="00CE758F"/>
    <w:rsid w:val="00CF09A9"/>
    <w:rsid w:val="00CF0E34"/>
    <w:rsid w:val="00CF1F9B"/>
    <w:rsid w:val="00CF25A9"/>
    <w:rsid w:val="00CF25BA"/>
    <w:rsid w:val="00CF38EF"/>
    <w:rsid w:val="00CF5644"/>
    <w:rsid w:val="00CF5857"/>
    <w:rsid w:val="00CF66D3"/>
    <w:rsid w:val="00D00E18"/>
    <w:rsid w:val="00D011BF"/>
    <w:rsid w:val="00D01A72"/>
    <w:rsid w:val="00D02AAC"/>
    <w:rsid w:val="00D035FB"/>
    <w:rsid w:val="00D06906"/>
    <w:rsid w:val="00D06B84"/>
    <w:rsid w:val="00D074F4"/>
    <w:rsid w:val="00D12397"/>
    <w:rsid w:val="00D124D2"/>
    <w:rsid w:val="00D140F9"/>
    <w:rsid w:val="00D1699C"/>
    <w:rsid w:val="00D20900"/>
    <w:rsid w:val="00D20921"/>
    <w:rsid w:val="00D229FA"/>
    <w:rsid w:val="00D23774"/>
    <w:rsid w:val="00D251DD"/>
    <w:rsid w:val="00D252A2"/>
    <w:rsid w:val="00D255F9"/>
    <w:rsid w:val="00D25B07"/>
    <w:rsid w:val="00D25DFD"/>
    <w:rsid w:val="00D26BC1"/>
    <w:rsid w:val="00D27101"/>
    <w:rsid w:val="00D2742E"/>
    <w:rsid w:val="00D302E3"/>
    <w:rsid w:val="00D30B1F"/>
    <w:rsid w:val="00D31A4A"/>
    <w:rsid w:val="00D31F86"/>
    <w:rsid w:val="00D32A26"/>
    <w:rsid w:val="00D32D0D"/>
    <w:rsid w:val="00D32ED5"/>
    <w:rsid w:val="00D333C1"/>
    <w:rsid w:val="00D33730"/>
    <w:rsid w:val="00D351BE"/>
    <w:rsid w:val="00D36F40"/>
    <w:rsid w:val="00D377D8"/>
    <w:rsid w:val="00D40536"/>
    <w:rsid w:val="00D41727"/>
    <w:rsid w:val="00D41967"/>
    <w:rsid w:val="00D42FB1"/>
    <w:rsid w:val="00D43942"/>
    <w:rsid w:val="00D44EFF"/>
    <w:rsid w:val="00D44F32"/>
    <w:rsid w:val="00D46C47"/>
    <w:rsid w:val="00D50007"/>
    <w:rsid w:val="00D519F9"/>
    <w:rsid w:val="00D52429"/>
    <w:rsid w:val="00D52443"/>
    <w:rsid w:val="00D52B57"/>
    <w:rsid w:val="00D53191"/>
    <w:rsid w:val="00D53816"/>
    <w:rsid w:val="00D54419"/>
    <w:rsid w:val="00D5510A"/>
    <w:rsid w:val="00D57902"/>
    <w:rsid w:val="00D57F63"/>
    <w:rsid w:val="00D602F7"/>
    <w:rsid w:val="00D6167C"/>
    <w:rsid w:val="00D61BEA"/>
    <w:rsid w:val="00D63C7E"/>
    <w:rsid w:val="00D63FD5"/>
    <w:rsid w:val="00D640A4"/>
    <w:rsid w:val="00D64481"/>
    <w:rsid w:val="00D64526"/>
    <w:rsid w:val="00D64F13"/>
    <w:rsid w:val="00D6623D"/>
    <w:rsid w:val="00D675BF"/>
    <w:rsid w:val="00D71F09"/>
    <w:rsid w:val="00D72A3A"/>
    <w:rsid w:val="00D73113"/>
    <w:rsid w:val="00D74628"/>
    <w:rsid w:val="00D74676"/>
    <w:rsid w:val="00D74B37"/>
    <w:rsid w:val="00D75B2D"/>
    <w:rsid w:val="00D7671B"/>
    <w:rsid w:val="00D8096E"/>
    <w:rsid w:val="00D81867"/>
    <w:rsid w:val="00D82534"/>
    <w:rsid w:val="00D82B06"/>
    <w:rsid w:val="00D8435D"/>
    <w:rsid w:val="00D8520D"/>
    <w:rsid w:val="00D8588E"/>
    <w:rsid w:val="00D86AA9"/>
    <w:rsid w:val="00D86CF9"/>
    <w:rsid w:val="00D90101"/>
    <w:rsid w:val="00D92250"/>
    <w:rsid w:val="00D935BF"/>
    <w:rsid w:val="00D9369A"/>
    <w:rsid w:val="00D93855"/>
    <w:rsid w:val="00D93ABA"/>
    <w:rsid w:val="00D93D21"/>
    <w:rsid w:val="00D93DC5"/>
    <w:rsid w:val="00D94CE7"/>
    <w:rsid w:val="00D95E53"/>
    <w:rsid w:val="00D9729B"/>
    <w:rsid w:val="00DA068A"/>
    <w:rsid w:val="00DA0783"/>
    <w:rsid w:val="00DA1C62"/>
    <w:rsid w:val="00DA22FA"/>
    <w:rsid w:val="00DA269F"/>
    <w:rsid w:val="00DA29B7"/>
    <w:rsid w:val="00DA42AC"/>
    <w:rsid w:val="00DA5A5A"/>
    <w:rsid w:val="00DA7BDD"/>
    <w:rsid w:val="00DB0132"/>
    <w:rsid w:val="00DB17AE"/>
    <w:rsid w:val="00DB1D0C"/>
    <w:rsid w:val="00DB21C4"/>
    <w:rsid w:val="00DB3402"/>
    <w:rsid w:val="00DB343C"/>
    <w:rsid w:val="00DB39F3"/>
    <w:rsid w:val="00DB6D5A"/>
    <w:rsid w:val="00DB7156"/>
    <w:rsid w:val="00DB7CB0"/>
    <w:rsid w:val="00DC263F"/>
    <w:rsid w:val="00DC32A7"/>
    <w:rsid w:val="00DC41B1"/>
    <w:rsid w:val="00DC534E"/>
    <w:rsid w:val="00DC6030"/>
    <w:rsid w:val="00DC61A8"/>
    <w:rsid w:val="00DD036A"/>
    <w:rsid w:val="00DD0501"/>
    <w:rsid w:val="00DD077A"/>
    <w:rsid w:val="00DD1742"/>
    <w:rsid w:val="00DD198A"/>
    <w:rsid w:val="00DD20C3"/>
    <w:rsid w:val="00DD27BB"/>
    <w:rsid w:val="00DD2A2B"/>
    <w:rsid w:val="00DD3A28"/>
    <w:rsid w:val="00DD3C5E"/>
    <w:rsid w:val="00DD53F5"/>
    <w:rsid w:val="00DD5F05"/>
    <w:rsid w:val="00DD6250"/>
    <w:rsid w:val="00DD7435"/>
    <w:rsid w:val="00DD758B"/>
    <w:rsid w:val="00DE0406"/>
    <w:rsid w:val="00DE1283"/>
    <w:rsid w:val="00DE2BDB"/>
    <w:rsid w:val="00DE3C40"/>
    <w:rsid w:val="00DE3FB2"/>
    <w:rsid w:val="00DE6CA7"/>
    <w:rsid w:val="00DE7958"/>
    <w:rsid w:val="00DF0F9A"/>
    <w:rsid w:val="00DF1104"/>
    <w:rsid w:val="00DF1444"/>
    <w:rsid w:val="00DF2BDD"/>
    <w:rsid w:val="00DF2CE2"/>
    <w:rsid w:val="00DF3440"/>
    <w:rsid w:val="00DF5D29"/>
    <w:rsid w:val="00DF7581"/>
    <w:rsid w:val="00DF7AA3"/>
    <w:rsid w:val="00E0043D"/>
    <w:rsid w:val="00E00D3B"/>
    <w:rsid w:val="00E02040"/>
    <w:rsid w:val="00E03DCD"/>
    <w:rsid w:val="00E05084"/>
    <w:rsid w:val="00E05516"/>
    <w:rsid w:val="00E06215"/>
    <w:rsid w:val="00E07635"/>
    <w:rsid w:val="00E076C3"/>
    <w:rsid w:val="00E11099"/>
    <w:rsid w:val="00E118E5"/>
    <w:rsid w:val="00E119D1"/>
    <w:rsid w:val="00E11BE4"/>
    <w:rsid w:val="00E12122"/>
    <w:rsid w:val="00E12843"/>
    <w:rsid w:val="00E143EA"/>
    <w:rsid w:val="00E147C9"/>
    <w:rsid w:val="00E2094E"/>
    <w:rsid w:val="00E24A7E"/>
    <w:rsid w:val="00E24C54"/>
    <w:rsid w:val="00E24F3A"/>
    <w:rsid w:val="00E25983"/>
    <w:rsid w:val="00E261F1"/>
    <w:rsid w:val="00E26E7B"/>
    <w:rsid w:val="00E27324"/>
    <w:rsid w:val="00E27C48"/>
    <w:rsid w:val="00E314A5"/>
    <w:rsid w:val="00E31536"/>
    <w:rsid w:val="00E31F15"/>
    <w:rsid w:val="00E36613"/>
    <w:rsid w:val="00E3692A"/>
    <w:rsid w:val="00E36F2B"/>
    <w:rsid w:val="00E37301"/>
    <w:rsid w:val="00E37F65"/>
    <w:rsid w:val="00E4219F"/>
    <w:rsid w:val="00E43A26"/>
    <w:rsid w:val="00E452BD"/>
    <w:rsid w:val="00E46610"/>
    <w:rsid w:val="00E50973"/>
    <w:rsid w:val="00E52F20"/>
    <w:rsid w:val="00E5380D"/>
    <w:rsid w:val="00E539E5"/>
    <w:rsid w:val="00E55490"/>
    <w:rsid w:val="00E573A7"/>
    <w:rsid w:val="00E60423"/>
    <w:rsid w:val="00E60666"/>
    <w:rsid w:val="00E62254"/>
    <w:rsid w:val="00E64A2A"/>
    <w:rsid w:val="00E64E1A"/>
    <w:rsid w:val="00E70F0F"/>
    <w:rsid w:val="00E725CB"/>
    <w:rsid w:val="00E749DA"/>
    <w:rsid w:val="00E75923"/>
    <w:rsid w:val="00E75CCD"/>
    <w:rsid w:val="00E76D1A"/>
    <w:rsid w:val="00E76DA8"/>
    <w:rsid w:val="00E774C3"/>
    <w:rsid w:val="00E776D1"/>
    <w:rsid w:val="00E77B61"/>
    <w:rsid w:val="00E80C71"/>
    <w:rsid w:val="00E80E6D"/>
    <w:rsid w:val="00E81173"/>
    <w:rsid w:val="00E815DA"/>
    <w:rsid w:val="00E844BE"/>
    <w:rsid w:val="00E84D83"/>
    <w:rsid w:val="00E87220"/>
    <w:rsid w:val="00E8738D"/>
    <w:rsid w:val="00E9054D"/>
    <w:rsid w:val="00E90605"/>
    <w:rsid w:val="00E90D82"/>
    <w:rsid w:val="00E9228D"/>
    <w:rsid w:val="00E927E2"/>
    <w:rsid w:val="00E929AF"/>
    <w:rsid w:val="00E941F8"/>
    <w:rsid w:val="00E9542E"/>
    <w:rsid w:val="00E96BD4"/>
    <w:rsid w:val="00EA030A"/>
    <w:rsid w:val="00EA0B97"/>
    <w:rsid w:val="00EA181A"/>
    <w:rsid w:val="00EA41A6"/>
    <w:rsid w:val="00EA456F"/>
    <w:rsid w:val="00EA573C"/>
    <w:rsid w:val="00EA6419"/>
    <w:rsid w:val="00EA6A84"/>
    <w:rsid w:val="00EA6A98"/>
    <w:rsid w:val="00EA6FDB"/>
    <w:rsid w:val="00EA73B4"/>
    <w:rsid w:val="00EB1BD9"/>
    <w:rsid w:val="00EB1E53"/>
    <w:rsid w:val="00EB1EAB"/>
    <w:rsid w:val="00EB1F65"/>
    <w:rsid w:val="00EB1F9C"/>
    <w:rsid w:val="00EB1FC2"/>
    <w:rsid w:val="00EB2E3E"/>
    <w:rsid w:val="00EB684D"/>
    <w:rsid w:val="00EB7A53"/>
    <w:rsid w:val="00EC084D"/>
    <w:rsid w:val="00EC0931"/>
    <w:rsid w:val="00EC4F66"/>
    <w:rsid w:val="00EC5B0F"/>
    <w:rsid w:val="00EC73F0"/>
    <w:rsid w:val="00ED097C"/>
    <w:rsid w:val="00ED265C"/>
    <w:rsid w:val="00ED2FAA"/>
    <w:rsid w:val="00ED327A"/>
    <w:rsid w:val="00ED3ABD"/>
    <w:rsid w:val="00EE0AC5"/>
    <w:rsid w:val="00EE0E42"/>
    <w:rsid w:val="00EE2739"/>
    <w:rsid w:val="00EE2F87"/>
    <w:rsid w:val="00EE35D5"/>
    <w:rsid w:val="00EE4CB5"/>
    <w:rsid w:val="00EE568E"/>
    <w:rsid w:val="00EE58A9"/>
    <w:rsid w:val="00EE5DEC"/>
    <w:rsid w:val="00EE6793"/>
    <w:rsid w:val="00EF0E28"/>
    <w:rsid w:val="00EF1289"/>
    <w:rsid w:val="00EF3214"/>
    <w:rsid w:val="00EF3760"/>
    <w:rsid w:val="00EF3C97"/>
    <w:rsid w:val="00EF427E"/>
    <w:rsid w:val="00EF43AE"/>
    <w:rsid w:val="00EF557D"/>
    <w:rsid w:val="00EF5EBB"/>
    <w:rsid w:val="00EF5F0F"/>
    <w:rsid w:val="00EF6C23"/>
    <w:rsid w:val="00EF7B09"/>
    <w:rsid w:val="00F01880"/>
    <w:rsid w:val="00F0390A"/>
    <w:rsid w:val="00F0513A"/>
    <w:rsid w:val="00F069D6"/>
    <w:rsid w:val="00F102B1"/>
    <w:rsid w:val="00F10EAA"/>
    <w:rsid w:val="00F1234D"/>
    <w:rsid w:val="00F12D59"/>
    <w:rsid w:val="00F13622"/>
    <w:rsid w:val="00F143F0"/>
    <w:rsid w:val="00F14565"/>
    <w:rsid w:val="00F14E00"/>
    <w:rsid w:val="00F15F69"/>
    <w:rsid w:val="00F168A9"/>
    <w:rsid w:val="00F168AA"/>
    <w:rsid w:val="00F16997"/>
    <w:rsid w:val="00F16C90"/>
    <w:rsid w:val="00F17B83"/>
    <w:rsid w:val="00F2226A"/>
    <w:rsid w:val="00F223F2"/>
    <w:rsid w:val="00F23317"/>
    <w:rsid w:val="00F23B65"/>
    <w:rsid w:val="00F23BA9"/>
    <w:rsid w:val="00F24F4E"/>
    <w:rsid w:val="00F25C6A"/>
    <w:rsid w:val="00F310AE"/>
    <w:rsid w:val="00F310C7"/>
    <w:rsid w:val="00F3213F"/>
    <w:rsid w:val="00F34EA1"/>
    <w:rsid w:val="00F3623D"/>
    <w:rsid w:val="00F367F2"/>
    <w:rsid w:val="00F36C7C"/>
    <w:rsid w:val="00F40227"/>
    <w:rsid w:val="00F4718E"/>
    <w:rsid w:val="00F47CF3"/>
    <w:rsid w:val="00F50CC6"/>
    <w:rsid w:val="00F51198"/>
    <w:rsid w:val="00F52588"/>
    <w:rsid w:val="00F5266A"/>
    <w:rsid w:val="00F5496E"/>
    <w:rsid w:val="00F554D9"/>
    <w:rsid w:val="00F56494"/>
    <w:rsid w:val="00F56A0A"/>
    <w:rsid w:val="00F610A7"/>
    <w:rsid w:val="00F61C96"/>
    <w:rsid w:val="00F62D71"/>
    <w:rsid w:val="00F6446D"/>
    <w:rsid w:val="00F64470"/>
    <w:rsid w:val="00F679BC"/>
    <w:rsid w:val="00F67E74"/>
    <w:rsid w:val="00F7575F"/>
    <w:rsid w:val="00F761E1"/>
    <w:rsid w:val="00F76E66"/>
    <w:rsid w:val="00F77FD1"/>
    <w:rsid w:val="00F80D24"/>
    <w:rsid w:val="00F84E1D"/>
    <w:rsid w:val="00F8552F"/>
    <w:rsid w:val="00F86309"/>
    <w:rsid w:val="00F87BE8"/>
    <w:rsid w:val="00F91DC0"/>
    <w:rsid w:val="00F943A5"/>
    <w:rsid w:val="00F94C5E"/>
    <w:rsid w:val="00F95073"/>
    <w:rsid w:val="00F95493"/>
    <w:rsid w:val="00FA0BCD"/>
    <w:rsid w:val="00FA12A2"/>
    <w:rsid w:val="00FA2105"/>
    <w:rsid w:val="00FA3095"/>
    <w:rsid w:val="00FA39FE"/>
    <w:rsid w:val="00FA3E77"/>
    <w:rsid w:val="00FA3FE6"/>
    <w:rsid w:val="00FA77F5"/>
    <w:rsid w:val="00FA7E24"/>
    <w:rsid w:val="00FB20FA"/>
    <w:rsid w:val="00FB2CE0"/>
    <w:rsid w:val="00FC3300"/>
    <w:rsid w:val="00FC3994"/>
    <w:rsid w:val="00FC47F7"/>
    <w:rsid w:val="00FC6117"/>
    <w:rsid w:val="00FC7D94"/>
    <w:rsid w:val="00FC7E28"/>
    <w:rsid w:val="00FD02D5"/>
    <w:rsid w:val="00FD0952"/>
    <w:rsid w:val="00FD0D50"/>
    <w:rsid w:val="00FD1501"/>
    <w:rsid w:val="00FD1E5D"/>
    <w:rsid w:val="00FD497A"/>
    <w:rsid w:val="00FD50A3"/>
    <w:rsid w:val="00FD6BDB"/>
    <w:rsid w:val="00FE046B"/>
    <w:rsid w:val="00FE0825"/>
    <w:rsid w:val="00FE26C2"/>
    <w:rsid w:val="00FE3AE3"/>
    <w:rsid w:val="00FE3DCC"/>
    <w:rsid w:val="00FE68A9"/>
    <w:rsid w:val="00FF09A9"/>
    <w:rsid w:val="00FF2297"/>
    <w:rsid w:val="00FF2C5C"/>
    <w:rsid w:val="00FF3488"/>
    <w:rsid w:val="00FF4D6E"/>
    <w:rsid w:val="00FF554E"/>
    <w:rsid w:val="00FF5824"/>
    <w:rsid w:val="00FF6C57"/>
    <w:rsid w:val="00FF6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72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B57"/>
    <w:rPr>
      <w:rFonts w:ascii="Arial Narrow" w:hAnsi="Arial Narrow"/>
      <w:sz w:val="22"/>
      <w:szCs w:val="24"/>
      <w:lang w:eastAsia="en-US"/>
    </w:rPr>
  </w:style>
  <w:style w:type="paragraph" w:styleId="Heading1">
    <w:name w:val="heading 1"/>
    <w:basedOn w:val="Normal"/>
    <w:next w:val="Normal"/>
    <w:autoRedefine/>
    <w:qFormat/>
    <w:rsid w:val="00D64526"/>
    <w:pPr>
      <w:keepNext/>
      <w:jc w:val="center"/>
      <w:outlineLvl w:val="0"/>
    </w:pPr>
    <w:rPr>
      <w:rFonts w:ascii="Arial" w:hAnsi="Arial" w:cs="Arial"/>
      <w:b/>
      <w:kern w:val="28"/>
      <w:sz w:val="28"/>
      <w:szCs w:val="28"/>
    </w:rPr>
  </w:style>
  <w:style w:type="paragraph" w:styleId="Heading2">
    <w:name w:val="heading 2"/>
    <w:basedOn w:val="Normal"/>
    <w:next w:val="Normal"/>
    <w:link w:val="Heading2Char"/>
    <w:qFormat/>
    <w:rsid w:val="0068291D"/>
    <w:pPr>
      <w:keepNext/>
      <w:numPr>
        <w:numId w:val="11"/>
      </w:numPr>
      <w:spacing w:before="120"/>
      <w:jc w:val="both"/>
      <w:outlineLvl w:val="1"/>
    </w:pPr>
    <w:rPr>
      <w:rFonts w:ascii="Arial" w:hAnsi="Arial"/>
      <w:b/>
    </w:rPr>
  </w:style>
  <w:style w:type="paragraph" w:styleId="Heading3">
    <w:name w:val="heading 3"/>
    <w:basedOn w:val="Normal"/>
    <w:next w:val="Normal"/>
    <w:link w:val="Heading3Char"/>
    <w:qFormat/>
    <w:rsid w:val="0068291D"/>
    <w:pPr>
      <w:keepNext/>
      <w:spacing w:before="200" w:after="120"/>
      <w:jc w:val="both"/>
      <w:outlineLvl w:val="2"/>
    </w:pPr>
    <w:rPr>
      <w:rFonts w:ascii="Arial" w:hAnsi="Arial"/>
      <w:b/>
      <w:bCs/>
      <w:i/>
      <w:sz w:val="20"/>
    </w:rPr>
  </w:style>
  <w:style w:type="paragraph" w:styleId="Heading4">
    <w:name w:val="heading 4"/>
    <w:basedOn w:val="Normal"/>
    <w:next w:val="Normal"/>
    <w:qFormat/>
    <w:rsid w:val="00BE0A62"/>
    <w:pPr>
      <w:keepNext/>
      <w:spacing w:before="80"/>
      <w:jc w:val="center"/>
      <w:outlineLvl w:val="3"/>
    </w:pPr>
    <w:rPr>
      <w:b/>
      <w:bCs/>
      <w:caps/>
      <w:sz w:val="32"/>
      <w:szCs w:val="20"/>
    </w:rPr>
  </w:style>
  <w:style w:type="paragraph" w:styleId="Heading5">
    <w:name w:val="heading 5"/>
    <w:basedOn w:val="Normal"/>
    <w:next w:val="Normal"/>
    <w:qFormat/>
    <w:rsid w:val="00BE0A62"/>
    <w:pPr>
      <w:keepNext/>
      <w:jc w:val="right"/>
      <w:outlineLvl w:val="4"/>
    </w:pPr>
    <w:rPr>
      <w:b/>
      <w:bCs/>
      <w:sz w:val="26"/>
      <w:szCs w:val="20"/>
    </w:rPr>
  </w:style>
  <w:style w:type="paragraph" w:styleId="Heading6">
    <w:name w:val="heading 6"/>
    <w:basedOn w:val="Normal"/>
    <w:next w:val="Normal"/>
    <w:qFormat/>
    <w:rsid w:val="00BE0A62"/>
    <w:pPr>
      <w:keepNext/>
      <w:spacing w:before="80"/>
      <w:outlineLvl w:val="5"/>
    </w:pPr>
    <w:rPr>
      <w:b/>
      <w:bCs/>
      <w:szCs w:val="20"/>
      <w:u w:val="single"/>
    </w:rPr>
  </w:style>
  <w:style w:type="paragraph" w:styleId="Heading7">
    <w:name w:val="heading 7"/>
    <w:basedOn w:val="Normal"/>
    <w:next w:val="Normal"/>
    <w:link w:val="Heading7Char"/>
    <w:uiPriority w:val="99"/>
    <w:qFormat/>
    <w:rsid w:val="00BE0A62"/>
    <w:pPr>
      <w:keepNext/>
      <w:spacing w:before="80"/>
      <w:jc w:val="both"/>
      <w:outlineLvl w:val="6"/>
    </w:pPr>
    <w:rPr>
      <w:b/>
      <w:bCs/>
      <w:szCs w:val="20"/>
      <w:u w:val="single"/>
    </w:rPr>
  </w:style>
  <w:style w:type="paragraph" w:styleId="Heading8">
    <w:name w:val="heading 8"/>
    <w:basedOn w:val="Normal"/>
    <w:next w:val="Normal"/>
    <w:qFormat/>
    <w:rsid w:val="00BE0A62"/>
    <w:pPr>
      <w:keepNext/>
      <w:spacing w:before="80"/>
      <w:outlineLvl w:val="7"/>
    </w:pPr>
    <w:rPr>
      <w:rFonts w:ascii="Arial" w:hAnsi="Arial"/>
      <w:sz w:val="20"/>
      <w:szCs w:val="20"/>
      <w:u w:val="single"/>
    </w:rPr>
  </w:style>
  <w:style w:type="paragraph" w:styleId="Heading9">
    <w:name w:val="heading 9"/>
    <w:basedOn w:val="Normal"/>
    <w:next w:val="Normal"/>
    <w:qFormat/>
    <w:rsid w:val="00BE0A62"/>
    <w:pPr>
      <w:keepNext/>
      <w:spacing w:before="1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A62"/>
    <w:pPr>
      <w:spacing w:before="240" w:after="60"/>
      <w:jc w:val="center"/>
    </w:pPr>
    <w:rPr>
      <w:rFonts w:ascii="Arial" w:hAnsi="Arial"/>
      <w:b/>
      <w:kern w:val="28"/>
      <w:sz w:val="32"/>
      <w:szCs w:val="20"/>
    </w:rPr>
  </w:style>
  <w:style w:type="character" w:styleId="Hyperlink">
    <w:name w:val="Hyperlink"/>
    <w:basedOn w:val="DefaultParagraphFont"/>
    <w:uiPriority w:val="99"/>
    <w:rsid w:val="00BE0A62"/>
    <w:rPr>
      <w:color w:val="0000FF"/>
      <w:u w:val="single"/>
    </w:rPr>
  </w:style>
  <w:style w:type="paragraph" w:styleId="TOC1">
    <w:name w:val="toc 1"/>
    <w:basedOn w:val="Normal"/>
    <w:next w:val="Normal"/>
    <w:autoRedefine/>
    <w:uiPriority w:val="39"/>
    <w:rsid w:val="002B3967"/>
    <w:pPr>
      <w:tabs>
        <w:tab w:val="right" w:pos="9900"/>
      </w:tabs>
      <w:spacing w:before="360"/>
      <w:ind w:left="567" w:right="-58" w:hanging="567"/>
    </w:pPr>
    <w:rPr>
      <w:b/>
      <w:noProof/>
      <w:sz w:val="28"/>
      <w:szCs w:val="28"/>
    </w:rPr>
  </w:style>
  <w:style w:type="paragraph" w:styleId="BodyText">
    <w:name w:val="Body Text"/>
    <w:basedOn w:val="Normal"/>
    <w:link w:val="BodyTextChar"/>
    <w:rsid w:val="00BE0A62"/>
    <w:pPr>
      <w:spacing w:after="120"/>
      <w:jc w:val="both"/>
    </w:pPr>
    <w:rPr>
      <w:rFonts w:ascii="Arial" w:hAnsi="Arial"/>
      <w:szCs w:val="20"/>
    </w:rPr>
  </w:style>
  <w:style w:type="paragraph" w:styleId="BodyTextIndent2">
    <w:name w:val="Body Text Indent 2"/>
    <w:basedOn w:val="Normal"/>
    <w:rsid w:val="00BE0A62"/>
    <w:pPr>
      <w:ind w:firstLine="720"/>
      <w:jc w:val="both"/>
    </w:pPr>
    <w:rPr>
      <w:rFonts w:ascii="Arial" w:hAnsi="Arial"/>
      <w:szCs w:val="20"/>
    </w:rPr>
  </w:style>
  <w:style w:type="paragraph" w:styleId="BodyTextIndent">
    <w:name w:val="Body Text Indent"/>
    <w:basedOn w:val="Normal"/>
    <w:rsid w:val="00BE0A62"/>
    <w:pPr>
      <w:spacing w:after="120"/>
      <w:ind w:left="360"/>
      <w:jc w:val="both"/>
    </w:pPr>
    <w:rPr>
      <w:rFonts w:ascii="Arial" w:hAnsi="Arial"/>
      <w:szCs w:val="20"/>
    </w:rPr>
  </w:style>
  <w:style w:type="paragraph" w:styleId="BodyText3">
    <w:name w:val="Body Text 3"/>
    <w:basedOn w:val="Normal"/>
    <w:link w:val="BodyText3Char"/>
    <w:uiPriority w:val="99"/>
    <w:rsid w:val="00BE0A62"/>
    <w:pPr>
      <w:jc w:val="both"/>
    </w:pPr>
    <w:rPr>
      <w:rFonts w:ascii="Arial" w:hAnsi="Arial"/>
      <w:sz w:val="20"/>
      <w:szCs w:val="20"/>
    </w:rPr>
  </w:style>
  <w:style w:type="paragraph" w:styleId="BodyText2">
    <w:name w:val="Body Text 2"/>
    <w:basedOn w:val="Normal"/>
    <w:link w:val="BodyText2Char"/>
    <w:rsid w:val="00BE0A62"/>
    <w:rPr>
      <w:rFonts w:ascii="Arial" w:hAnsi="Arial"/>
      <w:sz w:val="18"/>
      <w:szCs w:val="20"/>
    </w:rPr>
  </w:style>
  <w:style w:type="paragraph" w:customStyle="1" w:styleId="normaltext">
    <w:name w:val="normal text"/>
    <w:basedOn w:val="Normal"/>
    <w:rsid w:val="00BE0A62"/>
    <w:rPr>
      <w:color w:val="000000"/>
      <w:sz w:val="18"/>
      <w:szCs w:val="20"/>
    </w:rPr>
  </w:style>
  <w:style w:type="paragraph" w:styleId="List">
    <w:name w:val="List"/>
    <w:basedOn w:val="Normal"/>
    <w:rsid w:val="00BE0A62"/>
    <w:pPr>
      <w:ind w:left="360" w:hanging="360"/>
      <w:jc w:val="both"/>
    </w:pPr>
    <w:rPr>
      <w:rFonts w:ascii="Arial" w:hAnsi="Arial"/>
      <w:szCs w:val="20"/>
    </w:rPr>
  </w:style>
  <w:style w:type="paragraph" w:styleId="Caption">
    <w:name w:val="caption"/>
    <w:basedOn w:val="Normal"/>
    <w:next w:val="Normal"/>
    <w:qFormat/>
    <w:rsid w:val="00BE0A62"/>
    <w:pPr>
      <w:spacing w:before="200"/>
    </w:pPr>
    <w:rPr>
      <w:rFonts w:ascii="Arial" w:hAnsi="Arial"/>
      <w:b/>
      <w:sz w:val="20"/>
      <w:szCs w:val="20"/>
    </w:rPr>
  </w:style>
  <w:style w:type="paragraph" w:styleId="Header">
    <w:name w:val="header"/>
    <w:basedOn w:val="Normal"/>
    <w:rsid w:val="00BE0A62"/>
    <w:pPr>
      <w:tabs>
        <w:tab w:val="center" w:pos="4153"/>
        <w:tab w:val="right" w:pos="8306"/>
      </w:tabs>
      <w:jc w:val="both"/>
    </w:pPr>
    <w:rPr>
      <w:rFonts w:ascii="LR_Times" w:hAnsi="LR_Times"/>
      <w:szCs w:val="20"/>
    </w:rPr>
  </w:style>
  <w:style w:type="character" w:styleId="PageNumber">
    <w:name w:val="page number"/>
    <w:basedOn w:val="DefaultParagraphFont"/>
    <w:rsid w:val="00BE0A62"/>
    <w:rPr>
      <w:rFonts w:ascii="Arial" w:hAnsi="Arial"/>
      <w:sz w:val="22"/>
    </w:rPr>
  </w:style>
  <w:style w:type="paragraph" w:styleId="Footer">
    <w:name w:val="footer"/>
    <w:basedOn w:val="Normal"/>
    <w:rsid w:val="00BE0A62"/>
    <w:pPr>
      <w:tabs>
        <w:tab w:val="center" w:pos="4153"/>
        <w:tab w:val="right" w:pos="8306"/>
      </w:tabs>
      <w:jc w:val="both"/>
    </w:pPr>
    <w:rPr>
      <w:rFonts w:ascii="LR_Times" w:hAnsi="LR_Times"/>
      <w:szCs w:val="20"/>
    </w:rPr>
  </w:style>
  <w:style w:type="paragraph" w:customStyle="1" w:styleId="TableText">
    <w:name w:val="Table Text"/>
    <w:basedOn w:val="Normal"/>
    <w:rsid w:val="00BE0A62"/>
    <w:rPr>
      <w:rFonts w:ascii="CG Times" w:hAnsi="CG Times"/>
      <w:noProof/>
      <w:sz w:val="20"/>
      <w:szCs w:val="20"/>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BE0A62"/>
    <w:rPr>
      <w:color w:val="800080"/>
      <w:u w:val="single"/>
    </w:rPr>
  </w:style>
  <w:style w:type="paragraph" w:styleId="BlockText">
    <w:name w:val="Block Text"/>
    <w:basedOn w:val="Normal"/>
    <w:rsid w:val="00BE0A62"/>
    <w:pPr>
      <w:ind w:left="567" w:right="334" w:hanging="567"/>
      <w:jc w:val="both"/>
    </w:pPr>
    <w:rPr>
      <w:rFonts w:ascii="Book Antiqua" w:hAnsi="Book Antiqua"/>
      <w:b/>
      <w:szCs w:val="20"/>
    </w:rPr>
  </w:style>
  <w:style w:type="paragraph" w:styleId="BodyTextIndent3">
    <w:name w:val="Body Text Indent 3"/>
    <w:basedOn w:val="Normal"/>
    <w:rsid w:val="00BE0A62"/>
    <w:pPr>
      <w:ind w:left="284"/>
    </w:pPr>
    <w:rPr>
      <w:szCs w:val="20"/>
    </w:rPr>
  </w:style>
  <w:style w:type="paragraph" w:customStyle="1" w:styleId="naisf">
    <w:name w:val="naisf"/>
    <w:basedOn w:val="Normal"/>
    <w:rsid w:val="00BE0A6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D0622"/>
    <w:rPr>
      <w:rFonts w:ascii="Tahoma" w:hAnsi="Tahoma" w:cs="Tahoma"/>
      <w:sz w:val="16"/>
      <w:szCs w:val="16"/>
    </w:rPr>
  </w:style>
  <w:style w:type="paragraph" w:customStyle="1" w:styleId="FA">
    <w:name w:val="F/A"/>
    <w:basedOn w:val="Normal"/>
    <w:rsid w:val="003A0000"/>
    <w:pPr>
      <w:tabs>
        <w:tab w:val="left" w:pos="1134"/>
        <w:tab w:val="left" w:pos="1276"/>
        <w:tab w:val="right" w:pos="3686"/>
        <w:tab w:val="right" w:pos="4820"/>
        <w:tab w:val="right" w:pos="6096"/>
        <w:tab w:val="right" w:pos="7230"/>
        <w:tab w:val="right" w:pos="8505"/>
      </w:tabs>
      <w:ind w:left="-426" w:right="-199"/>
    </w:pPr>
    <w:rPr>
      <w:rFonts w:ascii="RimTimes" w:hAnsi="RimTimes"/>
      <w:sz w:val="21"/>
      <w:szCs w:val="20"/>
    </w:rPr>
  </w:style>
  <w:style w:type="paragraph" w:customStyle="1" w:styleId="notesvirsr">
    <w:name w:val="notes virsr"/>
    <w:basedOn w:val="Normal"/>
    <w:rsid w:val="003A0000"/>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Cs w:val="20"/>
    </w:rPr>
  </w:style>
  <w:style w:type="paragraph" w:customStyle="1" w:styleId="cip">
    <w:name w:val="cip"/>
    <w:basedOn w:val="Normal"/>
    <w:rsid w:val="006F4103"/>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Cs w:val="20"/>
    </w:rPr>
  </w:style>
  <w:style w:type="paragraph" w:customStyle="1" w:styleId="Lapa">
    <w:name w:val="Lapa"/>
    <w:basedOn w:val="Normal"/>
    <w:rsid w:val="006F4103"/>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Cs w:val="20"/>
    </w:rPr>
  </w:style>
  <w:style w:type="paragraph" w:customStyle="1" w:styleId="AIOCNORMAL">
    <w:name w:val="AIOC NORMAL"/>
    <w:basedOn w:val="Normal"/>
    <w:rsid w:val="00511A93"/>
    <w:pPr>
      <w:tabs>
        <w:tab w:val="left" w:pos="1440"/>
      </w:tabs>
    </w:pPr>
    <w:rPr>
      <w:rFonts w:ascii="Book Antiqua" w:hAnsi="Book Antiqua"/>
      <w:szCs w:val="20"/>
    </w:rPr>
  </w:style>
  <w:style w:type="paragraph" w:customStyle="1" w:styleId="1text">
    <w:name w:val="1_text"/>
    <w:basedOn w:val="Normal"/>
    <w:rsid w:val="00087CDF"/>
    <w:pPr>
      <w:spacing w:before="80"/>
      <w:jc w:val="both"/>
    </w:pPr>
    <w:rPr>
      <w:sz w:val="20"/>
    </w:rPr>
  </w:style>
  <w:style w:type="paragraph" w:customStyle="1" w:styleId="AAAvirsr1">
    <w:name w:val="AAAvirsr_1"/>
    <w:basedOn w:val="1text"/>
    <w:next w:val="1text"/>
    <w:rsid w:val="00087CDF"/>
    <w:pPr>
      <w:spacing w:before="240" w:after="60"/>
    </w:pPr>
    <w:rPr>
      <w:b/>
      <w:bCs/>
      <w:i/>
      <w:iCs/>
      <w:sz w:val="22"/>
      <w:lang w:val="en-US"/>
    </w:rPr>
  </w:style>
  <w:style w:type="paragraph" w:customStyle="1" w:styleId="teksts">
    <w:name w:val="teksts"/>
    <w:basedOn w:val="Normal"/>
    <w:rsid w:val="002E45C7"/>
    <w:pPr>
      <w:tabs>
        <w:tab w:val="left" w:pos="1077"/>
      </w:tabs>
      <w:spacing w:before="80"/>
      <w:jc w:val="both"/>
    </w:pPr>
    <w:rPr>
      <w:sz w:val="20"/>
    </w:rPr>
  </w:style>
  <w:style w:type="character" w:styleId="CommentReference">
    <w:name w:val="annotation reference"/>
    <w:basedOn w:val="DefaultParagraphFont"/>
    <w:semiHidden/>
    <w:rsid w:val="00F13622"/>
    <w:rPr>
      <w:sz w:val="16"/>
      <w:szCs w:val="16"/>
    </w:rPr>
  </w:style>
  <w:style w:type="paragraph" w:styleId="CommentText">
    <w:name w:val="annotation text"/>
    <w:basedOn w:val="Normal"/>
    <w:link w:val="CommentTextChar"/>
    <w:semiHidden/>
    <w:rsid w:val="00F13622"/>
    <w:rPr>
      <w:sz w:val="20"/>
      <w:szCs w:val="20"/>
    </w:rPr>
  </w:style>
  <w:style w:type="paragraph" w:styleId="CommentSubject">
    <w:name w:val="annotation subject"/>
    <w:basedOn w:val="CommentText"/>
    <w:next w:val="CommentText"/>
    <w:semiHidden/>
    <w:rsid w:val="00F13622"/>
    <w:rPr>
      <w:b/>
      <w:bCs/>
    </w:rPr>
  </w:style>
  <w:style w:type="paragraph" w:customStyle="1" w:styleId="ps-518-table-right-italics">
    <w:name w:val="ps-518-table-right-italics"/>
    <w:basedOn w:val="Normal"/>
    <w:rsid w:val="008E015F"/>
    <w:pPr>
      <w:spacing w:before="100" w:beforeAutospacing="1" w:after="100" w:afterAutospacing="1"/>
    </w:pPr>
    <w:rPr>
      <w:lang w:val="en-US"/>
    </w:rPr>
  </w:style>
  <w:style w:type="paragraph" w:customStyle="1" w:styleId="ps-520-table-left">
    <w:name w:val="ps-520-table-left"/>
    <w:basedOn w:val="Normal"/>
    <w:rsid w:val="008E015F"/>
    <w:pPr>
      <w:spacing w:before="100" w:beforeAutospacing="1" w:after="100" w:afterAutospacing="1"/>
    </w:pPr>
    <w:rPr>
      <w:lang w:val="en-US"/>
    </w:rPr>
  </w:style>
  <w:style w:type="paragraph" w:customStyle="1" w:styleId="ps-510-table-right">
    <w:name w:val="ps-510-table-right"/>
    <w:basedOn w:val="Normal"/>
    <w:rsid w:val="008E015F"/>
    <w:pPr>
      <w:spacing w:before="100" w:beforeAutospacing="1" w:after="100" w:afterAutospacing="1"/>
    </w:pPr>
    <w:rPr>
      <w:lang w:val="en-US"/>
    </w:rPr>
  </w:style>
  <w:style w:type="paragraph" w:customStyle="1" w:styleId="ps-512-table-right-border">
    <w:name w:val="ps-512-table-right-border"/>
    <w:basedOn w:val="Normal"/>
    <w:rsid w:val="008E015F"/>
    <w:pPr>
      <w:spacing w:before="100" w:beforeAutospacing="1" w:after="100" w:afterAutospacing="1"/>
    </w:pPr>
    <w:rPr>
      <w:lang w:val="en-US"/>
    </w:rPr>
  </w:style>
  <w:style w:type="paragraph" w:customStyle="1" w:styleId="ps-514-table-right-double-border">
    <w:name w:val="ps-514-table-right-double-border"/>
    <w:basedOn w:val="Normal"/>
    <w:rsid w:val="008E015F"/>
    <w:pPr>
      <w:spacing w:before="100" w:beforeAutospacing="1" w:after="100" w:afterAutospacing="1"/>
    </w:pPr>
    <w:rPr>
      <w:lang w:val="en-US"/>
    </w:rPr>
  </w:style>
  <w:style w:type="paragraph" w:customStyle="1" w:styleId="Indent1">
    <w:name w:val="Indent 1"/>
    <w:basedOn w:val="Normal"/>
    <w:rsid w:val="009F6B4F"/>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val="en-US" w:eastAsia="zh-CN"/>
    </w:rPr>
  </w:style>
  <w:style w:type="character" w:customStyle="1" w:styleId="BoldItalic">
    <w:name w:val="Bold Italic"/>
    <w:rsid w:val="009F6B4F"/>
    <w:rPr>
      <w:rFonts w:cs="Times New Roman"/>
      <w:b/>
      <w:i/>
    </w:rPr>
  </w:style>
  <w:style w:type="paragraph" w:styleId="NormalWeb">
    <w:name w:val="Normal (Web)"/>
    <w:basedOn w:val="Normal"/>
    <w:rsid w:val="00115021"/>
    <w:pPr>
      <w:spacing w:before="100"/>
    </w:pPr>
    <w:rPr>
      <w:lang w:eastAsia="lv-LV"/>
    </w:rPr>
  </w:style>
  <w:style w:type="paragraph" w:customStyle="1" w:styleId="naispant">
    <w:name w:val="naispant"/>
    <w:basedOn w:val="Normal"/>
    <w:rsid w:val="00462950"/>
    <w:pPr>
      <w:spacing w:before="100" w:beforeAutospacing="1" w:after="100" w:afterAutospacing="1"/>
    </w:pPr>
    <w:rPr>
      <w:lang w:eastAsia="lv-LV"/>
    </w:rPr>
  </w:style>
  <w:style w:type="paragraph" w:styleId="ListParagraph">
    <w:name w:val="List Paragraph"/>
    <w:basedOn w:val="Normal"/>
    <w:uiPriority w:val="34"/>
    <w:qFormat/>
    <w:rsid w:val="00462950"/>
    <w:pPr>
      <w:ind w:left="720"/>
      <w:contextualSpacing/>
    </w:pPr>
  </w:style>
  <w:style w:type="character" w:customStyle="1" w:styleId="BodyTextChar">
    <w:name w:val="Body Text Char"/>
    <w:basedOn w:val="DefaultParagraphFont"/>
    <w:link w:val="BodyText"/>
    <w:rsid w:val="00031529"/>
    <w:rPr>
      <w:rFonts w:ascii="Arial" w:hAnsi="Arial"/>
      <w:sz w:val="22"/>
      <w:lang w:eastAsia="en-US"/>
    </w:rPr>
  </w:style>
  <w:style w:type="character" w:customStyle="1" w:styleId="Heading7Char">
    <w:name w:val="Heading 7 Char"/>
    <w:basedOn w:val="DefaultParagraphFont"/>
    <w:link w:val="Heading7"/>
    <w:uiPriority w:val="99"/>
    <w:rsid w:val="00F610A7"/>
    <w:rPr>
      <w:rFonts w:ascii="Arial Narrow" w:hAnsi="Arial Narrow"/>
      <w:b/>
      <w:bCs/>
      <w:sz w:val="22"/>
      <w:u w:val="single"/>
      <w:lang w:eastAsia="en-US"/>
    </w:rPr>
  </w:style>
  <w:style w:type="character" w:customStyle="1" w:styleId="BodyText3Char">
    <w:name w:val="Body Text 3 Char"/>
    <w:basedOn w:val="DefaultParagraphFont"/>
    <w:link w:val="BodyText3"/>
    <w:uiPriority w:val="99"/>
    <w:rsid w:val="00F610A7"/>
    <w:rPr>
      <w:rFonts w:ascii="Arial" w:hAnsi="Arial"/>
      <w:lang w:eastAsia="en-US"/>
    </w:rPr>
  </w:style>
  <w:style w:type="character" w:customStyle="1" w:styleId="apple-converted-space">
    <w:name w:val="apple-converted-space"/>
    <w:basedOn w:val="DefaultParagraphFont"/>
    <w:rsid w:val="00AE7FDA"/>
  </w:style>
  <w:style w:type="paragraph" w:styleId="Revision">
    <w:name w:val="Revision"/>
    <w:hidden/>
    <w:uiPriority w:val="99"/>
    <w:semiHidden/>
    <w:rsid w:val="008B3544"/>
    <w:rPr>
      <w:sz w:val="24"/>
      <w:szCs w:val="24"/>
      <w:lang w:val="en-GB" w:eastAsia="en-US"/>
    </w:rPr>
  </w:style>
  <w:style w:type="paragraph" w:customStyle="1" w:styleId="tv213">
    <w:name w:val="tv213"/>
    <w:basedOn w:val="Normal"/>
    <w:rsid w:val="00B87593"/>
    <w:pPr>
      <w:spacing w:before="100" w:beforeAutospacing="1" w:after="100" w:afterAutospacing="1"/>
    </w:pPr>
    <w:rPr>
      <w:lang w:eastAsia="lv-LV"/>
    </w:rPr>
  </w:style>
  <w:style w:type="character" w:customStyle="1" w:styleId="CommentTextChar">
    <w:name w:val="Comment Text Char"/>
    <w:basedOn w:val="DefaultParagraphFont"/>
    <w:link w:val="CommentText"/>
    <w:semiHidden/>
    <w:rsid w:val="004A6FAA"/>
    <w:rPr>
      <w:lang w:val="en-GB" w:eastAsia="en-US"/>
    </w:rPr>
  </w:style>
  <w:style w:type="character" w:customStyle="1" w:styleId="Heading3Char">
    <w:name w:val="Heading 3 Char"/>
    <w:link w:val="Heading3"/>
    <w:rsid w:val="0068291D"/>
    <w:rPr>
      <w:rFonts w:ascii="Arial" w:hAnsi="Arial"/>
      <w:b/>
      <w:bCs/>
      <w:i/>
      <w:szCs w:val="24"/>
      <w:lang w:val="en-GB" w:eastAsia="en-US"/>
    </w:rPr>
  </w:style>
  <w:style w:type="character" w:customStyle="1" w:styleId="st">
    <w:name w:val="st"/>
    <w:basedOn w:val="DefaultParagraphFont"/>
    <w:rsid w:val="00DF1104"/>
  </w:style>
  <w:style w:type="character" w:styleId="Emphasis">
    <w:name w:val="Emphasis"/>
    <w:basedOn w:val="DefaultParagraphFont"/>
    <w:uiPriority w:val="20"/>
    <w:qFormat/>
    <w:rsid w:val="00DF1104"/>
    <w:rPr>
      <w:i/>
      <w:iCs/>
    </w:rPr>
  </w:style>
  <w:style w:type="character" w:customStyle="1" w:styleId="Heading2Char">
    <w:name w:val="Heading 2 Char"/>
    <w:basedOn w:val="DefaultParagraphFont"/>
    <w:link w:val="Heading2"/>
    <w:rsid w:val="00C14A4C"/>
    <w:rPr>
      <w:rFonts w:ascii="Arial" w:hAnsi="Arial"/>
      <w:b/>
      <w:sz w:val="22"/>
      <w:szCs w:val="24"/>
      <w:lang w:eastAsia="en-US"/>
    </w:rPr>
  </w:style>
  <w:style w:type="character" w:customStyle="1" w:styleId="BodyText2Char">
    <w:name w:val="Body Text 2 Char"/>
    <w:basedOn w:val="DefaultParagraphFont"/>
    <w:link w:val="BodyText2"/>
    <w:rsid w:val="0061625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3622">
      <w:bodyDiv w:val="1"/>
      <w:marLeft w:val="0"/>
      <w:marRight w:val="0"/>
      <w:marTop w:val="0"/>
      <w:marBottom w:val="0"/>
      <w:divBdr>
        <w:top w:val="none" w:sz="0" w:space="0" w:color="auto"/>
        <w:left w:val="none" w:sz="0" w:space="0" w:color="auto"/>
        <w:bottom w:val="none" w:sz="0" w:space="0" w:color="auto"/>
        <w:right w:val="none" w:sz="0" w:space="0" w:color="auto"/>
      </w:divBdr>
    </w:div>
    <w:div w:id="99498706">
      <w:bodyDiv w:val="1"/>
      <w:marLeft w:val="0"/>
      <w:marRight w:val="0"/>
      <w:marTop w:val="0"/>
      <w:marBottom w:val="0"/>
      <w:divBdr>
        <w:top w:val="none" w:sz="0" w:space="0" w:color="auto"/>
        <w:left w:val="none" w:sz="0" w:space="0" w:color="auto"/>
        <w:bottom w:val="none" w:sz="0" w:space="0" w:color="auto"/>
        <w:right w:val="none" w:sz="0" w:space="0" w:color="auto"/>
      </w:divBdr>
    </w:div>
    <w:div w:id="100422103">
      <w:bodyDiv w:val="1"/>
      <w:marLeft w:val="0"/>
      <w:marRight w:val="0"/>
      <w:marTop w:val="0"/>
      <w:marBottom w:val="0"/>
      <w:divBdr>
        <w:top w:val="none" w:sz="0" w:space="0" w:color="auto"/>
        <w:left w:val="none" w:sz="0" w:space="0" w:color="auto"/>
        <w:bottom w:val="none" w:sz="0" w:space="0" w:color="auto"/>
        <w:right w:val="none" w:sz="0" w:space="0" w:color="auto"/>
      </w:divBdr>
    </w:div>
    <w:div w:id="147015310">
      <w:bodyDiv w:val="1"/>
      <w:marLeft w:val="0"/>
      <w:marRight w:val="0"/>
      <w:marTop w:val="0"/>
      <w:marBottom w:val="0"/>
      <w:divBdr>
        <w:top w:val="none" w:sz="0" w:space="0" w:color="auto"/>
        <w:left w:val="none" w:sz="0" w:space="0" w:color="auto"/>
        <w:bottom w:val="none" w:sz="0" w:space="0" w:color="auto"/>
        <w:right w:val="none" w:sz="0" w:space="0" w:color="auto"/>
      </w:divBdr>
    </w:div>
    <w:div w:id="209734878">
      <w:bodyDiv w:val="1"/>
      <w:marLeft w:val="0"/>
      <w:marRight w:val="0"/>
      <w:marTop w:val="0"/>
      <w:marBottom w:val="0"/>
      <w:divBdr>
        <w:top w:val="none" w:sz="0" w:space="0" w:color="auto"/>
        <w:left w:val="none" w:sz="0" w:space="0" w:color="auto"/>
        <w:bottom w:val="none" w:sz="0" w:space="0" w:color="auto"/>
        <w:right w:val="none" w:sz="0" w:space="0" w:color="auto"/>
      </w:divBdr>
    </w:div>
    <w:div w:id="239682204">
      <w:bodyDiv w:val="1"/>
      <w:marLeft w:val="0"/>
      <w:marRight w:val="0"/>
      <w:marTop w:val="0"/>
      <w:marBottom w:val="0"/>
      <w:divBdr>
        <w:top w:val="none" w:sz="0" w:space="0" w:color="auto"/>
        <w:left w:val="none" w:sz="0" w:space="0" w:color="auto"/>
        <w:bottom w:val="none" w:sz="0" w:space="0" w:color="auto"/>
        <w:right w:val="none" w:sz="0" w:space="0" w:color="auto"/>
      </w:divBdr>
    </w:div>
    <w:div w:id="481701492">
      <w:bodyDiv w:val="1"/>
      <w:marLeft w:val="0"/>
      <w:marRight w:val="0"/>
      <w:marTop w:val="0"/>
      <w:marBottom w:val="0"/>
      <w:divBdr>
        <w:top w:val="none" w:sz="0" w:space="0" w:color="auto"/>
        <w:left w:val="none" w:sz="0" w:space="0" w:color="auto"/>
        <w:bottom w:val="none" w:sz="0" w:space="0" w:color="auto"/>
        <w:right w:val="none" w:sz="0" w:space="0" w:color="auto"/>
      </w:divBdr>
    </w:div>
    <w:div w:id="493497056">
      <w:bodyDiv w:val="1"/>
      <w:marLeft w:val="0"/>
      <w:marRight w:val="0"/>
      <w:marTop w:val="0"/>
      <w:marBottom w:val="0"/>
      <w:divBdr>
        <w:top w:val="none" w:sz="0" w:space="0" w:color="auto"/>
        <w:left w:val="none" w:sz="0" w:space="0" w:color="auto"/>
        <w:bottom w:val="none" w:sz="0" w:space="0" w:color="auto"/>
        <w:right w:val="none" w:sz="0" w:space="0" w:color="auto"/>
      </w:divBdr>
    </w:div>
    <w:div w:id="510417873">
      <w:bodyDiv w:val="1"/>
      <w:marLeft w:val="0"/>
      <w:marRight w:val="0"/>
      <w:marTop w:val="0"/>
      <w:marBottom w:val="0"/>
      <w:divBdr>
        <w:top w:val="none" w:sz="0" w:space="0" w:color="auto"/>
        <w:left w:val="none" w:sz="0" w:space="0" w:color="auto"/>
        <w:bottom w:val="none" w:sz="0" w:space="0" w:color="auto"/>
        <w:right w:val="none" w:sz="0" w:space="0" w:color="auto"/>
      </w:divBdr>
    </w:div>
    <w:div w:id="640161584">
      <w:bodyDiv w:val="1"/>
      <w:marLeft w:val="0"/>
      <w:marRight w:val="0"/>
      <w:marTop w:val="0"/>
      <w:marBottom w:val="0"/>
      <w:divBdr>
        <w:top w:val="none" w:sz="0" w:space="0" w:color="auto"/>
        <w:left w:val="none" w:sz="0" w:space="0" w:color="auto"/>
        <w:bottom w:val="none" w:sz="0" w:space="0" w:color="auto"/>
        <w:right w:val="none" w:sz="0" w:space="0" w:color="auto"/>
      </w:divBdr>
    </w:div>
    <w:div w:id="827671031">
      <w:bodyDiv w:val="1"/>
      <w:marLeft w:val="0"/>
      <w:marRight w:val="0"/>
      <w:marTop w:val="0"/>
      <w:marBottom w:val="0"/>
      <w:divBdr>
        <w:top w:val="none" w:sz="0" w:space="0" w:color="auto"/>
        <w:left w:val="none" w:sz="0" w:space="0" w:color="auto"/>
        <w:bottom w:val="none" w:sz="0" w:space="0" w:color="auto"/>
        <w:right w:val="none" w:sz="0" w:space="0" w:color="auto"/>
      </w:divBdr>
    </w:div>
    <w:div w:id="834222423">
      <w:bodyDiv w:val="1"/>
      <w:marLeft w:val="0"/>
      <w:marRight w:val="0"/>
      <w:marTop w:val="0"/>
      <w:marBottom w:val="0"/>
      <w:divBdr>
        <w:top w:val="none" w:sz="0" w:space="0" w:color="auto"/>
        <w:left w:val="none" w:sz="0" w:space="0" w:color="auto"/>
        <w:bottom w:val="none" w:sz="0" w:space="0" w:color="auto"/>
        <w:right w:val="none" w:sz="0" w:space="0" w:color="auto"/>
      </w:divBdr>
    </w:div>
    <w:div w:id="882332819">
      <w:bodyDiv w:val="1"/>
      <w:marLeft w:val="0"/>
      <w:marRight w:val="0"/>
      <w:marTop w:val="0"/>
      <w:marBottom w:val="0"/>
      <w:divBdr>
        <w:top w:val="none" w:sz="0" w:space="0" w:color="auto"/>
        <w:left w:val="none" w:sz="0" w:space="0" w:color="auto"/>
        <w:bottom w:val="none" w:sz="0" w:space="0" w:color="auto"/>
        <w:right w:val="none" w:sz="0" w:space="0" w:color="auto"/>
      </w:divBdr>
    </w:div>
    <w:div w:id="882448261">
      <w:bodyDiv w:val="1"/>
      <w:marLeft w:val="0"/>
      <w:marRight w:val="0"/>
      <w:marTop w:val="0"/>
      <w:marBottom w:val="0"/>
      <w:divBdr>
        <w:top w:val="none" w:sz="0" w:space="0" w:color="auto"/>
        <w:left w:val="none" w:sz="0" w:space="0" w:color="auto"/>
        <w:bottom w:val="none" w:sz="0" w:space="0" w:color="auto"/>
        <w:right w:val="none" w:sz="0" w:space="0" w:color="auto"/>
      </w:divBdr>
    </w:div>
    <w:div w:id="899898698">
      <w:bodyDiv w:val="1"/>
      <w:marLeft w:val="0"/>
      <w:marRight w:val="0"/>
      <w:marTop w:val="0"/>
      <w:marBottom w:val="0"/>
      <w:divBdr>
        <w:top w:val="none" w:sz="0" w:space="0" w:color="auto"/>
        <w:left w:val="none" w:sz="0" w:space="0" w:color="auto"/>
        <w:bottom w:val="none" w:sz="0" w:space="0" w:color="auto"/>
        <w:right w:val="none" w:sz="0" w:space="0" w:color="auto"/>
      </w:divBdr>
    </w:div>
    <w:div w:id="936988837">
      <w:bodyDiv w:val="1"/>
      <w:marLeft w:val="0"/>
      <w:marRight w:val="0"/>
      <w:marTop w:val="0"/>
      <w:marBottom w:val="0"/>
      <w:divBdr>
        <w:top w:val="none" w:sz="0" w:space="0" w:color="auto"/>
        <w:left w:val="none" w:sz="0" w:space="0" w:color="auto"/>
        <w:bottom w:val="none" w:sz="0" w:space="0" w:color="auto"/>
        <w:right w:val="none" w:sz="0" w:space="0" w:color="auto"/>
      </w:divBdr>
    </w:div>
    <w:div w:id="957878245">
      <w:bodyDiv w:val="1"/>
      <w:marLeft w:val="0"/>
      <w:marRight w:val="0"/>
      <w:marTop w:val="0"/>
      <w:marBottom w:val="0"/>
      <w:divBdr>
        <w:top w:val="none" w:sz="0" w:space="0" w:color="auto"/>
        <w:left w:val="none" w:sz="0" w:space="0" w:color="auto"/>
        <w:bottom w:val="none" w:sz="0" w:space="0" w:color="auto"/>
        <w:right w:val="none" w:sz="0" w:space="0" w:color="auto"/>
      </w:divBdr>
    </w:div>
    <w:div w:id="970405361">
      <w:bodyDiv w:val="1"/>
      <w:marLeft w:val="0"/>
      <w:marRight w:val="0"/>
      <w:marTop w:val="0"/>
      <w:marBottom w:val="0"/>
      <w:divBdr>
        <w:top w:val="none" w:sz="0" w:space="0" w:color="auto"/>
        <w:left w:val="none" w:sz="0" w:space="0" w:color="auto"/>
        <w:bottom w:val="none" w:sz="0" w:space="0" w:color="auto"/>
        <w:right w:val="none" w:sz="0" w:space="0" w:color="auto"/>
      </w:divBdr>
    </w:div>
    <w:div w:id="997269735">
      <w:bodyDiv w:val="1"/>
      <w:marLeft w:val="0"/>
      <w:marRight w:val="0"/>
      <w:marTop w:val="0"/>
      <w:marBottom w:val="0"/>
      <w:divBdr>
        <w:top w:val="none" w:sz="0" w:space="0" w:color="auto"/>
        <w:left w:val="none" w:sz="0" w:space="0" w:color="auto"/>
        <w:bottom w:val="none" w:sz="0" w:space="0" w:color="auto"/>
        <w:right w:val="none" w:sz="0" w:space="0" w:color="auto"/>
      </w:divBdr>
    </w:div>
    <w:div w:id="1008557060">
      <w:bodyDiv w:val="1"/>
      <w:marLeft w:val="0"/>
      <w:marRight w:val="0"/>
      <w:marTop w:val="0"/>
      <w:marBottom w:val="0"/>
      <w:divBdr>
        <w:top w:val="none" w:sz="0" w:space="0" w:color="auto"/>
        <w:left w:val="none" w:sz="0" w:space="0" w:color="auto"/>
        <w:bottom w:val="none" w:sz="0" w:space="0" w:color="auto"/>
        <w:right w:val="none" w:sz="0" w:space="0" w:color="auto"/>
      </w:divBdr>
      <w:divsChild>
        <w:div w:id="468594533">
          <w:marLeft w:val="0"/>
          <w:marRight w:val="0"/>
          <w:marTop w:val="0"/>
          <w:marBottom w:val="0"/>
          <w:divBdr>
            <w:top w:val="none" w:sz="0" w:space="0" w:color="auto"/>
            <w:left w:val="none" w:sz="0" w:space="0" w:color="auto"/>
            <w:bottom w:val="none" w:sz="0" w:space="0" w:color="auto"/>
            <w:right w:val="none" w:sz="0" w:space="0" w:color="auto"/>
          </w:divBdr>
          <w:divsChild>
            <w:div w:id="1375813877">
              <w:marLeft w:val="0"/>
              <w:marRight w:val="0"/>
              <w:marTop w:val="0"/>
              <w:marBottom w:val="0"/>
              <w:divBdr>
                <w:top w:val="none" w:sz="0" w:space="0" w:color="auto"/>
                <w:left w:val="none" w:sz="0" w:space="0" w:color="auto"/>
                <w:bottom w:val="none" w:sz="0" w:space="0" w:color="auto"/>
                <w:right w:val="none" w:sz="0" w:space="0" w:color="auto"/>
              </w:divBdr>
              <w:divsChild>
                <w:div w:id="826240363">
                  <w:marLeft w:val="0"/>
                  <w:marRight w:val="0"/>
                  <w:marTop w:val="0"/>
                  <w:marBottom w:val="0"/>
                  <w:divBdr>
                    <w:top w:val="none" w:sz="0" w:space="0" w:color="auto"/>
                    <w:left w:val="none" w:sz="0" w:space="0" w:color="auto"/>
                    <w:bottom w:val="none" w:sz="0" w:space="0" w:color="auto"/>
                    <w:right w:val="none" w:sz="0" w:space="0" w:color="auto"/>
                  </w:divBdr>
                  <w:divsChild>
                    <w:div w:id="399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8914">
      <w:bodyDiv w:val="1"/>
      <w:marLeft w:val="0"/>
      <w:marRight w:val="0"/>
      <w:marTop w:val="0"/>
      <w:marBottom w:val="0"/>
      <w:divBdr>
        <w:top w:val="none" w:sz="0" w:space="0" w:color="auto"/>
        <w:left w:val="none" w:sz="0" w:space="0" w:color="auto"/>
        <w:bottom w:val="none" w:sz="0" w:space="0" w:color="auto"/>
        <w:right w:val="none" w:sz="0" w:space="0" w:color="auto"/>
      </w:divBdr>
    </w:div>
    <w:div w:id="1142114324">
      <w:bodyDiv w:val="1"/>
      <w:marLeft w:val="0"/>
      <w:marRight w:val="0"/>
      <w:marTop w:val="0"/>
      <w:marBottom w:val="0"/>
      <w:divBdr>
        <w:top w:val="none" w:sz="0" w:space="0" w:color="auto"/>
        <w:left w:val="none" w:sz="0" w:space="0" w:color="auto"/>
        <w:bottom w:val="none" w:sz="0" w:space="0" w:color="auto"/>
        <w:right w:val="none" w:sz="0" w:space="0" w:color="auto"/>
      </w:divBdr>
    </w:div>
    <w:div w:id="1147631288">
      <w:bodyDiv w:val="1"/>
      <w:marLeft w:val="0"/>
      <w:marRight w:val="0"/>
      <w:marTop w:val="0"/>
      <w:marBottom w:val="0"/>
      <w:divBdr>
        <w:top w:val="none" w:sz="0" w:space="0" w:color="auto"/>
        <w:left w:val="none" w:sz="0" w:space="0" w:color="auto"/>
        <w:bottom w:val="none" w:sz="0" w:space="0" w:color="auto"/>
        <w:right w:val="none" w:sz="0" w:space="0" w:color="auto"/>
      </w:divBdr>
    </w:div>
    <w:div w:id="1195119966">
      <w:bodyDiv w:val="1"/>
      <w:marLeft w:val="0"/>
      <w:marRight w:val="0"/>
      <w:marTop w:val="0"/>
      <w:marBottom w:val="0"/>
      <w:divBdr>
        <w:top w:val="none" w:sz="0" w:space="0" w:color="auto"/>
        <w:left w:val="none" w:sz="0" w:space="0" w:color="auto"/>
        <w:bottom w:val="none" w:sz="0" w:space="0" w:color="auto"/>
        <w:right w:val="none" w:sz="0" w:space="0" w:color="auto"/>
      </w:divBdr>
    </w:div>
    <w:div w:id="1266616158">
      <w:bodyDiv w:val="1"/>
      <w:marLeft w:val="0"/>
      <w:marRight w:val="0"/>
      <w:marTop w:val="0"/>
      <w:marBottom w:val="0"/>
      <w:divBdr>
        <w:top w:val="none" w:sz="0" w:space="0" w:color="auto"/>
        <w:left w:val="none" w:sz="0" w:space="0" w:color="auto"/>
        <w:bottom w:val="none" w:sz="0" w:space="0" w:color="auto"/>
        <w:right w:val="none" w:sz="0" w:space="0" w:color="auto"/>
      </w:divBdr>
    </w:div>
    <w:div w:id="1296057029">
      <w:bodyDiv w:val="1"/>
      <w:marLeft w:val="0"/>
      <w:marRight w:val="0"/>
      <w:marTop w:val="0"/>
      <w:marBottom w:val="0"/>
      <w:divBdr>
        <w:top w:val="none" w:sz="0" w:space="0" w:color="auto"/>
        <w:left w:val="none" w:sz="0" w:space="0" w:color="auto"/>
        <w:bottom w:val="none" w:sz="0" w:space="0" w:color="auto"/>
        <w:right w:val="none" w:sz="0" w:space="0" w:color="auto"/>
      </w:divBdr>
    </w:div>
    <w:div w:id="1298150094">
      <w:bodyDiv w:val="1"/>
      <w:marLeft w:val="0"/>
      <w:marRight w:val="0"/>
      <w:marTop w:val="0"/>
      <w:marBottom w:val="0"/>
      <w:divBdr>
        <w:top w:val="none" w:sz="0" w:space="0" w:color="auto"/>
        <w:left w:val="none" w:sz="0" w:space="0" w:color="auto"/>
        <w:bottom w:val="none" w:sz="0" w:space="0" w:color="auto"/>
        <w:right w:val="none" w:sz="0" w:space="0" w:color="auto"/>
      </w:divBdr>
    </w:div>
    <w:div w:id="1368868706">
      <w:bodyDiv w:val="1"/>
      <w:marLeft w:val="0"/>
      <w:marRight w:val="0"/>
      <w:marTop w:val="0"/>
      <w:marBottom w:val="0"/>
      <w:divBdr>
        <w:top w:val="none" w:sz="0" w:space="0" w:color="auto"/>
        <w:left w:val="none" w:sz="0" w:space="0" w:color="auto"/>
        <w:bottom w:val="none" w:sz="0" w:space="0" w:color="auto"/>
        <w:right w:val="none" w:sz="0" w:space="0" w:color="auto"/>
      </w:divBdr>
    </w:div>
    <w:div w:id="1380593494">
      <w:bodyDiv w:val="1"/>
      <w:marLeft w:val="0"/>
      <w:marRight w:val="0"/>
      <w:marTop w:val="0"/>
      <w:marBottom w:val="0"/>
      <w:divBdr>
        <w:top w:val="none" w:sz="0" w:space="0" w:color="auto"/>
        <w:left w:val="none" w:sz="0" w:space="0" w:color="auto"/>
        <w:bottom w:val="none" w:sz="0" w:space="0" w:color="auto"/>
        <w:right w:val="none" w:sz="0" w:space="0" w:color="auto"/>
      </w:divBdr>
    </w:div>
    <w:div w:id="1405376634">
      <w:bodyDiv w:val="1"/>
      <w:marLeft w:val="0"/>
      <w:marRight w:val="0"/>
      <w:marTop w:val="0"/>
      <w:marBottom w:val="0"/>
      <w:divBdr>
        <w:top w:val="none" w:sz="0" w:space="0" w:color="auto"/>
        <w:left w:val="none" w:sz="0" w:space="0" w:color="auto"/>
        <w:bottom w:val="none" w:sz="0" w:space="0" w:color="auto"/>
        <w:right w:val="none" w:sz="0" w:space="0" w:color="auto"/>
      </w:divBdr>
    </w:div>
    <w:div w:id="1433360762">
      <w:bodyDiv w:val="1"/>
      <w:marLeft w:val="0"/>
      <w:marRight w:val="0"/>
      <w:marTop w:val="0"/>
      <w:marBottom w:val="0"/>
      <w:divBdr>
        <w:top w:val="none" w:sz="0" w:space="0" w:color="auto"/>
        <w:left w:val="none" w:sz="0" w:space="0" w:color="auto"/>
        <w:bottom w:val="none" w:sz="0" w:space="0" w:color="auto"/>
        <w:right w:val="none" w:sz="0" w:space="0" w:color="auto"/>
      </w:divBdr>
    </w:div>
    <w:div w:id="1464468806">
      <w:bodyDiv w:val="1"/>
      <w:marLeft w:val="0"/>
      <w:marRight w:val="0"/>
      <w:marTop w:val="0"/>
      <w:marBottom w:val="0"/>
      <w:divBdr>
        <w:top w:val="none" w:sz="0" w:space="0" w:color="auto"/>
        <w:left w:val="none" w:sz="0" w:space="0" w:color="auto"/>
        <w:bottom w:val="none" w:sz="0" w:space="0" w:color="auto"/>
        <w:right w:val="none" w:sz="0" w:space="0" w:color="auto"/>
      </w:divBdr>
    </w:div>
    <w:div w:id="1528758571">
      <w:bodyDiv w:val="1"/>
      <w:marLeft w:val="0"/>
      <w:marRight w:val="0"/>
      <w:marTop w:val="0"/>
      <w:marBottom w:val="0"/>
      <w:divBdr>
        <w:top w:val="none" w:sz="0" w:space="0" w:color="auto"/>
        <w:left w:val="none" w:sz="0" w:space="0" w:color="auto"/>
        <w:bottom w:val="none" w:sz="0" w:space="0" w:color="auto"/>
        <w:right w:val="none" w:sz="0" w:space="0" w:color="auto"/>
      </w:divBdr>
    </w:div>
    <w:div w:id="1620187704">
      <w:bodyDiv w:val="1"/>
      <w:marLeft w:val="0"/>
      <w:marRight w:val="0"/>
      <w:marTop w:val="0"/>
      <w:marBottom w:val="0"/>
      <w:divBdr>
        <w:top w:val="none" w:sz="0" w:space="0" w:color="auto"/>
        <w:left w:val="none" w:sz="0" w:space="0" w:color="auto"/>
        <w:bottom w:val="none" w:sz="0" w:space="0" w:color="auto"/>
        <w:right w:val="none" w:sz="0" w:space="0" w:color="auto"/>
      </w:divBdr>
    </w:div>
    <w:div w:id="1717505243">
      <w:bodyDiv w:val="1"/>
      <w:marLeft w:val="0"/>
      <w:marRight w:val="0"/>
      <w:marTop w:val="0"/>
      <w:marBottom w:val="0"/>
      <w:divBdr>
        <w:top w:val="none" w:sz="0" w:space="0" w:color="auto"/>
        <w:left w:val="none" w:sz="0" w:space="0" w:color="auto"/>
        <w:bottom w:val="none" w:sz="0" w:space="0" w:color="auto"/>
        <w:right w:val="none" w:sz="0" w:space="0" w:color="auto"/>
      </w:divBdr>
      <w:divsChild>
        <w:div w:id="726417211">
          <w:marLeft w:val="562"/>
          <w:marRight w:val="0"/>
          <w:marTop w:val="96"/>
          <w:marBottom w:val="0"/>
          <w:divBdr>
            <w:top w:val="none" w:sz="0" w:space="0" w:color="auto"/>
            <w:left w:val="none" w:sz="0" w:space="0" w:color="auto"/>
            <w:bottom w:val="none" w:sz="0" w:space="0" w:color="auto"/>
            <w:right w:val="none" w:sz="0" w:space="0" w:color="auto"/>
          </w:divBdr>
        </w:div>
      </w:divsChild>
    </w:div>
    <w:div w:id="1755127326">
      <w:bodyDiv w:val="1"/>
      <w:marLeft w:val="0"/>
      <w:marRight w:val="0"/>
      <w:marTop w:val="0"/>
      <w:marBottom w:val="0"/>
      <w:divBdr>
        <w:top w:val="none" w:sz="0" w:space="0" w:color="auto"/>
        <w:left w:val="none" w:sz="0" w:space="0" w:color="auto"/>
        <w:bottom w:val="none" w:sz="0" w:space="0" w:color="auto"/>
        <w:right w:val="none" w:sz="0" w:space="0" w:color="auto"/>
      </w:divBdr>
    </w:div>
    <w:div w:id="1861355504">
      <w:bodyDiv w:val="1"/>
      <w:marLeft w:val="0"/>
      <w:marRight w:val="0"/>
      <w:marTop w:val="0"/>
      <w:marBottom w:val="0"/>
      <w:divBdr>
        <w:top w:val="none" w:sz="0" w:space="0" w:color="auto"/>
        <w:left w:val="none" w:sz="0" w:space="0" w:color="auto"/>
        <w:bottom w:val="none" w:sz="0" w:space="0" w:color="auto"/>
        <w:right w:val="none" w:sz="0" w:space="0" w:color="auto"/>
      </w:divBdr>
      <w:divsChild>
        <w:div w:id="1855340024">
          <w:marLeft w:val="0"/>
          <w:marRight w:val="0"/>
          <w:marTop w:val="0"/>
          <w:marBottom w:val="0"/>
          <w:divBdr>
            <w:top w:val="none" w:sz="0" w:space="0" w:color="auto"/>
            <w:left w:val="none" w:sz="0" w:space="0" w:color="auto"/>
            <w:bottom w:val="none" w:sz="0" w:space="0" w:color="auto"/>
            <w:right w:val="none" w:sz="0" w:space="0" w:color="auto"/>
          </w:divBdr>
          <w:divsChild>
            <w:div w:id="2101103077">
              <w:marLeft w:val="0"/>
              <w:marRight w:val="0"/>
              <w:marTop w:val="0"/>
              <w:marBottom w:val="0"/>
              <w:divBdr>
                <w:top w:val="none" w:sz="0" w:space="0" w:color="auto"/>
                <w:left w:val="none" w:sz="0" w:space="0" w:color="auto"/>
                <w:bottom w:val="none" w:sz="0" w:space="0" w:color="auto"/>
                <w:right w:val="none" w:sz="0" w:space="0" w:color="auto"/>
              </w:divBdr>
              <w:divsChild>
                <w:div w:id="706216576">
                  <w:marLeft w:val="0"/>
                  <w:marRight w:val="0"/>
                  <w:marTop w:val="0"/>
                  <w:marBottom w:val="0"/>
                  <w:divBdr>
                    <w:top w:val="none" w:sz="0" w:space="0" w:color="auto"/>
                    <w:left w:val="none" w:sz="0" w:space="0" w:color="auto"/>
                    <w:bottom w:val="none" w:sz="0" w:space="0" w:color="auto"/>
                    <w:right w:val="none" w:sz="0" w:space="0" w:color="auto"/>
                  </w:divBdr>
                  <w:divsChild>
                    <w:div w:id="8596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81392">
      <w:bodyDiv w:val="1"/>
      <w:marLeft w:val="0"/>
      <w:marRight w:val="0"/>
      <w:marTop w:val="0"/>
      <w:marBottom w:val="0"/>
      <w:divBdr>
        <w:top w:val="none" w:sz="0" w:space="0" w:color="auto"/>
        <w:left w:val="none" w:sz="0" w:space="0" w:color="auto"/>
        <w:bottom w:val="none" w:sz="0" w:space="0" w:color="auto"/>
        <w:right w:val="none" w:sz="0" w:space="0" w:color="auto"/>
      </w:divBdr>
    </w:div>
    <w:div w:id="1890649795">
      <w:bodyDiv w:val="1"/>
      <w:marLeft w:val="0"/>
      <w:marRight w:val="0"/>
      <w:marTop w:val="0"/>
      <w:marBottom w:val="0"/>
      <w:divBdr>
        <w:top w:val="none" w:sz="0" w:space="0" w:color="auto"/>
        <w:left w:val="none" w:sz="0" w:space="0" w:color="auto"/>
        <w:bottom w:val="none" w:sz="0" w:space="0" w:color="auto"/>
        <w:right w:val="none" w:sz="0" w:space="0" w:color="auto"/>
      </w:divBdr>
    </w:div>
    <w:div w:id="1934625257">
      <w:bodyDiv w:val="1"/>
      <w:marLeft w:val="0"/>
      <w:marRight w:val="0"/>
      <w:marTop w:val="0"/>
      <w:marBottom w:val="0"/>
      <w:divBdr>
        <w:top w:val="none" w:sz="0" w:space="0" w:color="auto"/>
        <w:left w:val="none" w:sz="0" w:space="0" w:color="auto"/>
        <w:bottom w:val="none" w:sz="0" w:space="0" w:color="auto"/>
        <w:right w:val="none" w:sz="0" w:space="0" w:color="auto"/>
      </w:divBdr>
    </w:div>
    <w:div w:id="1959990125">
      <w:bodyDiv w:val="1"/>
      <w:marLeft w:val="0"/>
      <w:marRight w:val="0"/>
      <w:marTop w:val="0"/>
      <w:marBottom w:val="0"/>
      <w:divBdr>
        <w:top w:val="none" w:sz="0" w:space="0" w:color="auto"/>
        <w:left w:val="none" w:sz="0" w:space="0" w:color="auto"/>
        <w:bottom w:val="none" w:sz="0" w:space="0" w:color="auto"/>
        <w:right w:val="none" w:sz="0" w:space="0" w:color="auto"/>
      </w:divBdr>
    </w:div>
    <w:div w:id="1979023339">
      <w:bodyDiv w:val="1"/>
      <w:marLeft w:val="0"/>
      <w:marRight w:val="0"/>
      <w:marTop w:val="0"/>
      <w:marBottom w:val="0"/>
      <w:divBdr>
        <w:top w:val="none" w:sz="0" w:space="0" w:color="auto"/>
        <w:left w:val="none" w:sz="0" w:space="0" w:color="auto"/>
        <w:bottom w:val="none" w:sz="0" w:space="0" w:color="auto"/>
        <w:right w:val="none" w:sz="0" w:space="0" w:color="auto"/>
      </w:divBdr>
    </w:div>
    <w:div w:id="1992908872">
      <w:bodyDiv w:val="1"/>
      <w:marLeft w:val="0"/>
      <w:marRight w:val="0"/>
      <w:marTop w:val="0"/>
      <w:marBottom w:val="0"/>
      <w:divBdr>
        <w:top w:val="none" w:sz="0" w:space="0" w:color="auto"/>
        <w:left w:val="none" w:sz="0" w:space="0" w:color="auto"/>
        <w:bottom w:val="none" w:sz="0" w:space="0" w:color="auto"/>
        <w:right w:val="none" w:sz="0" w:space="0" w:color="auto"/>
      </w:divBdr>
      <w:divsChild>
        <w:div w:id="812992417">
          <w:marLeft w:val="0"/>
          <w:marRight w:val="0"/>
          <w:marTop w:val="0"/>
          <w:marBottom w:val="0"/>
          <w:divBdr>
            <w:top w:val="none" w:sz="0" w:space="0" w:color="auto"/>
            <w:left w:val="none" w:sz="0" w:space="0" w:color="auto"/>
            <w:bottom w:val="none" w:sz="0" w:space="0" w:color="auto"/>
            <w:right w:val="none" w:sz="0" w:space="0" w:color="auto"/>
          </w:divBdr>
          <w:divsChild>
            <w:div w:id="31855001">
              <w:marLeft w:val="0"/>
              <w:marRight w:val="0"/>
              <w:marTop w:val="0"/>
              <w:marBottom w:val="0"/>
              <w:divBdr>
                <w:top w:val="none" w:sz="0" w:space="0" w:color="auto"/>
                <w:left w:val="none" w:sz="0" w:space="0" w:color="auto"/>
                <w:bottom w:val="none" w:sz="0" w:space="0" w:color="auto"/>
                <w:right w:val="none" w:sz="0" w:space="0" w:color="auto"/>
              </w:divBdr>
            </w:div>
            <w:div w:id="57441629">
              <w:marLeft w:val="0"/>
              <w:marRight w:val="0"/>
              <w:marTop w:val="0"/>
              <w:marBottom w:val="0"/>
              <w:divBdr>
                <w:top w:val="none" w:sz="0" w:space="0" w:color="auto"/>
                <w:left w:val="none" w:sz="0" w:space="0" w:color="auto"/>
                <w:bottom w:val="none" w:sz="0" w:space="0" w:color="auto"/>
                <w:right w:val="none" w:sz="0" w:space="0" w:color="auto"/>
              </w:divBdr>
            </w:div>
            <w:div w:id="74593342">
              <w:marLeft w:val="0"/>
              <w:marRight w:val="0"/>
              <w:marTop w:val="400"/>
              <w:marBottom w:val="0"/>
              <w:divBdr>
                <w:top w:val="none" w:sz="0" w:space="0" w:color="auto"/>
                <w:left w:val="none" w:sz="0" w:space="0" w:color="auto"/>
                <w:bottom w:val="none" w:sz="0" w:space="0" w:color="auto"/>
                <w:right w:val="none" w:sz="0" w:space="0" w:color="auto"/>
              </w:divBdr>
            </w:div>
            <w:div w:id="106242552">
              <w:marLeft w:val="0"/>
              <w:marRight w:val="0"/>
              <w:marTop w:val="400"/>
              <w:marBottom w:val="0"/>
              <w:divBdr>
                <w:top w:val="none" w:sz="0" w:space="0" w:color="auto"/>
                <w:left w:val="none" w:sz="0" w:space="0" w:color="auto"/>
                <w:bottom w:val="none" w:sz="0" w:space="0" w:color="auto"/>
                <w:right w:val="none" w:sz="0" w:space="0" w:color="auto"/>
              </w:divBdr>
            </w:div>
            <w:div w:id="116488283">
              <w:marLeft w:val="0"/>
              <w:marRight w:val="0"/>
              <w:marTop w:val="400"/>
              <w:marBottom w:val="0"/>
              <w:divBdr>
                <w:top w:val="none" w:sz="0" w:space="0" w:color="auto"/>
                <w:left w:val="none" w:sz="0" w:space="0" w:color="auto"/>
                <w:bottom w:val="none" w:sz="0" w:space="0" w:color="auto"/>
                <w:right w:val="none" w:sz="0" w:space="0" w:color="auto"/>
              </w:divBdr>
            </w:div>
            <w:div w:id="147479581">
              <w:marLeft w:val="0"/>
              <w:marRight w:val="0"/>
              <w:marTop w:val="0"/>
              <w:marBottom w:val="0"/>
              <w:divBdr>
                <w:top w:val="none" w:sz="0" w:space="0" w:color="auto"/>
                <w:left w:val="none" w:sz="0" w:space="0" w:color="auto"/>
                <w:bottom w:val="none" w:sz="0" w:space="0" w:color="auto"/>
                <w:right w:val="none" w:sz="0" w:space="0" w:color="auto"/>
              </w:divBdr>
            </w:div>
            <w:div w:id="148599864">
              <w:marLeft w:val="0"/>
              <w:marRight w:val="0"/>
              <w:marTop w:val="0"/>
              <w:marBottom w:val="0"/>
              <w:divBdr>
                <w:top w:val="none" w:sz="0" w:space="0" w:color="auto"/>
                <w:left w:val="none" w:sz="0" w:space="0" w:color="auto"/>
                <w:bottom w:val="none" w:sz="0" w:space="0" w:color="auto"/>
                <w:right w:val="none" w:sz="0" w:space="0" w:color="auto"/>
              </w:divBdr>
            </w:div>
            <w:div w:id="155149509">
              <w:marLeft w:val="0"/>
              <w:marRight w:val="0"/>
              <w:marTop w:val="0"/>
              <w:marBottom w:val="0"/>
              <w:divBdr>
                <w:top w:val="none" w:sz="0" w:space="0" w:color="auto"/>
                <w:left w:val="none" w:sz="0" w:space="0" w:color="auto"/>
                <w:bottom w:val="none" w:sz="0" w:space="0" w:color="auto"/>
                <w:right w:val="none" w:sz="0" w:space="0" w:color="auto"/>
              </w:divBdr>
            </w:div>
            <w:div w:id="160202224">
              <w:marLeft w:val="0"/>
              <w:marRight w:val="0"/>
              <w:marTop w:val="0"/>
              <w:marBottom w:val="0"/>
              <w:divBdr>
                <w:top w:val="none" w:sz="0" w:space="0" w:color="auto"/>
                <w:left w:val="none" w:sz="0" w:space="0" w:color="auto"/>
                <w:bottom w:val="none" w:sz="0" w:space="0" w:color="auto"/>
                <w:right w:val="none" w:sz="0" w:space="0" w:color="auto"/>
              </w:divBdr>
            </w:div>
            <w:div w:id="187646126">
              <w:marLeft w:val="0"/>
              <w:marRight w:val="0"/>
              <w:marTop w:val="0"/>
              <w:marBottom w:val="0"/>
              <w:divBdr>
                <w:top w:val="none" w:sz="0" w:space="0" w:color="auto"/>
                <w:left w:val="none" w:sz="0" w:space="0" w:color="auto"/>
                <w:bottom w:val="none" w:sz="0" w:space="0" w:color="auto"/>
                <w:right w:val="none" w:sz="0" w:space="0" w:color="auto"/>
              </w:divBdr>
            </w:div>
            <w:div w:id="210191376">
              <w:marLeft w:val="0"/>
              <w:marRight w:val="0"/>
              <w:marTop w:val="0"/>
              <w:marBottom w:val="0"/>
              <w:divBdr>
                <w:top w:val="none" w:sz="0" w:space="0" w:color="auto"/>
                <w:left w:val="none" w:sz="0" w:space="0" w:color="auto"/>
                <w:bottom w:val="none" w:sz="0" w:space="0" w:color="auto"/>
                <w:right w:val="none" w:sz="0" w:space="0" w:color="auto"/>
              </w:divBdr>
            </w:div>
            <w:div w:id="248078624">
              <w:marLeft w:val="0"/>
              <w:marRight w:val="0"/>
              <w:marTop w:val="0"/>
              <w:marBottom w:val="0"/>
              <w:divBdr>
                <w:top w:val="none" w:sz="0" w:space="0" w:color="auto"/>
                <w:left w:val="none" w:sz="0" w:space="0" w:color="auto"/>
                <w:bottom w:val="none" w:sz="0" w:space="0" w:color="auto"/>
                <w:right w:val="none" w:sz="0" w:space="0" w:color="auto"/>
              </w:divBdr>
            </w:div>
            <w:div w:id="265433002">
              <w:marLeft w:val="0"/>
              <w:marRight w:val="0"/>
              <w:marTop w:val="0"/>
              <w:marBottom w:val="0"/>
              <w:divBdr>
                <w:top w:val="none" w:sz="0" w:space="0" w:color="auto"/>
                <w:left w:val="none" w:sz="0" w:space="0" w:color="auto"/>
                <w:bottom w:val="none" w:sz="0" w:space="0" w:color="auto"/>
                <w:right w:val="none" w:sz="0" w:space="0" w:color="auto"/>
              </w:divBdr>
            </w:div>
            <w:div w:id="408307616">
              <w:marLeft w:val="0"/>
              <w:marRight w:val="0"/>
              <w:marTop w:val="0"/>
              <w:marBottom w:val="0"/>
              <w:divBdr>
                <w:top w:val="none" w:sz="0" w:space="0" w:color="auto"/>
                <w:left w:val="none" w:sz="0" w:space="0" w:color="auto"/>
                <w:bottom w:val="none" w:sz="0" w:space="0" w:color="auto"/>
                <w:right w:val="none" w:sz="0" w:space="0" w:color="auto"/>
              </w:divBdr>
            </w:div>
            <w:div w:id="476454486">
              <w:marLeft w:val="0"/>
              <w:marRight w:val="0"/>
              <w:marTop w:val="0"/>
              <w:marBottom w:val="0"/>
              <w:divBdr>
                <w:top w:val="none" w:sz="0" w:space="0" w:color="auto"/>
                <w:left w:val="none" w:sz="0" w:space="0" w:color="auto"/>
                <w:bottom w:val="none" w:sz="0" w:space="0" w:color="auto"/>
                <w:right w:val="none" w:sz="0" w:space="0" w:color="auto"/>
              </w:divBdr>
            </w:div>
            <w:div w:id="521743068">
              <w:marLeft w:val="0"/>
              <w:marRight w:val="0"/>
              <w:marTop w:val="400"/>
              <w:marBottom w:val="0"/>
              <w:divBdr>
                <w:top w:val="none" w:sz="0" w:space="0" w:color="auto"/>
                <w:left w:val="none" w:sz="0" w:space="0" w:color="auto"/>
                <w:bottom w:val="none" w:sz="0" w:space="0" w:color="auto"/>
                <w:right w:val="none" w:sz="0" w:space="0" w:color="auto"/>
              </w:divBdr>
            </w:div>
            <w:div w:id="546602767">
              <w:marLeft w:val="0"/>
              <w:marRight w:val="0"/>
              <w:marTop w:val="400"/>
              <w:marBottom w:val="0"/>
              <w:divBdr>
                <w:top w:val="none" w:sz="0" w:space="0" w:color="auto"/>
                <w:left w:val="none" w:sz="0" w:space="0" w:color="auto"/>
                <w:bottom w:val="none" w:sz="0" w:space="0" w:color="auto"/>
                <w:right w:val="none" w:sz="0" w:space="0" w:color="auto"/>
              </w:divBdr>
            </w:div>
            <w:div w:id="589200601">
              <w:marLeft w:val="0"/>
              <w:marRight w:val="0"/>
              <w:marTop w:val="0"/>
              <w:marBottom w:val="0"/>
              <w:divBdr>
                <w:top w:val="none" w:sz="0" w:space="0" w:color="auto"/>
                <w:left w:val="none" w:sz="0" w:space="0" w:color="auto"/>
                <w:bottom w:val="none" w:sz="0" w:space="0" w:color="auto"/>
                <w:right w:val="none" w:sz="0" w:space="0" w:color="auto"/>
              </w:divBdr>
            </w:div>
            <w:div w:id="599919499">
              <w:marLeft w:val="0"/>
              <w:marRight w:val="0"/>
              <w:marTop w:val="0"/>
              <w:marBottom w:val="0"/>
              <w:divBdr>
                <w:top w:val="none" w:sz="0" w:space="0" w:color="auto"/>
                <w:left w:val="none" w:sz="0" w:space="0" w:color="auto"/>
                <w:bottom w:val="none" w:sz="0" w:space="0" w:color="auto"/>
                <w:right w:val="none" w:sz="0" w:space="0" w:color="auto"/>
              </w:divBdr>
            </w:div>
            <w:div w:id="627201029">
              <w:marLeft w:val="0"/>
              <w:marRight w:val="0"/>
              <w:marTop w:val="0"/>
              <w:marBottom w:val="0"/>
              <w:divBdr>
                <w:top w:val="none" w:sz="0" w:space="0" w:color="auto"/>
                <w:left w:val="none" w:sz="0" w:space="0" w:color="auto"/>
                <w:bottom w:val="none" w:sz="0" w:space="0" w:color="auto"/>
                <w:right w:val="none" w:sz="0" w:space="0" w:color="auto"/>
              </w:divBdr>
            </w:div>
            <w:div w:id="650408366">
              <w:marLeft w:val="0"/>
              <w:marRight w:val="0"/>
              <w:marTop w:val="0"/>
              <w:marBottom w:val="0"/>
              <w:divBdr>
                <w:top w:val="none" w:sz="0" w:space="0" w:color="auto"/>
                <w:left w:val="none" w:sz="0" w:space="0" w:color="auto"/>
                <w:bottom w:val="none" w:sz="0" w:space="0" w:color="auto"/>
                <w:right w:val="none" w:sz="0" w:space="0" w:color="auto"/>
              </w:divBdr>
            </w:div>
            <w:div w:id="661278863">
              <w:marLeft w:val="0"/>
              <w:marRight w:val="0"/>
              <w:marTop w:val="0"/>
              <w:marBottom w:val="0"/>
              <w:divBdr>
                <w:top w:val="none" w:sz="0" w:space="0" w:color="auto"/>
                <w:left w:val="none" w:sz="0" w:space="0" w:color="auto"/>
                <w:bottom w:val="none" w:sz="0" w:space="0" w:color="auto"/>
                <w:right w:val="none" w:sz="0" w:space="0" w:color="auto"/>
              </w:divBdr>
            </w:div>
            <w:div w:id="677929702">
              <w:marLeft w:val="0"/>
              <w:marRight w:val="0"/>
              <w:marTop w:val="0"/>
              <w:marBottom w:val="0"/>
              <w:divBdr>
                <w:top w:val="none" w:sz="0" w:space="0" w:color="auto"/>
                <w:left w:val="none" w:sz="0" w:space="0" w:color="auto"/>
                <w:bottom w:val="none" w:sz="0" w:space="0" w:color="auto"/>
                <w:right w:val="none" w:sz="0" w:space="0" w:color="auto"/>
              </w:divBdr>
            </w:div>
            <w:div w:id="776682827">
              <w:marLeft w:val="0"/>
              <w:marRight w:val="0"/>
              <w:marTop w:val="400"/>
              <w:marBottom w:val="0"/>
              <w:divBdr>
                <w:top w:val="none" w:sz="0" w:space="0" w:color="auto"/>
                <w:left w:val="none" w:sz="0" w:space="0" w:color="auto"/>
                <w:bottom w:val="none" w:sz="0" w:space="0" w:color="auto"/>
                <w:right w:val="none" w:sz="0" w:space="0" w:color="auto"/>
              </w:divBdr>
            </w:div>
            <w:div w:id="789084706">
              <w:marLeft w:val="0"/>
              <w:marRight w:val="0"/>
              <w:marTop w:val="0"/>
              <w:marBottom w:val="0"/>
              <w:divBdr>
                <w:top w:val="none" w:sz="0" w:space="0" w:color="auto"/>
                <w:left w:val="none" w:sz="0" w:space="0" w:color="auto"/>
                <w:bottom w:val="none" w:sz="0" w:space="0" w:color="auto"/>
                <w:right w:val="none" w:sz="0" w:space="0" w:color="auto"/>
              </w:divBdr>
            </w:div>
            <w:div w:id="830560646">
              <w:marLeft w:val="0"/>
              <w:marRight w:val="0"/>
              <w:marTop w:val="0"/>
              <w:marBottom w:val="0"/>
              <w:divBdr>
                <w:top w:val="none" w:sz="0" w:space="0" w:color="auto"/>
                <w:left w:val="none" w:sz="0" w:space="0" w:color="auto"/>
                <w:bottom w:val="none" w:sz="0" w:space="0" w:color="auto"/>
                <w:right w:val="none" w:sz="0" w:space="0" w:color="auto"/>
              </w:divBdr>
            </w:div>
            <w:div w:id="834226232">
              <w:marLeft w:val="0"/>
              <w:marRight w:val="0"/>
              <w:marTop w:val="0"/>
              <w:marBottom w:val="0"/>
              <w:divBdr>
                <w:top w:val="none" w:sz="0" w:space="0" w:color="auto"/>
                <w:left w:val="none" w:sz="0" w:space="0" w:color="auto"/>
                <w:bottom w:val="none" w:sz="0" w:space="0" w:color="auto"/>
                <w:right w:val="none" w:sz="0" w:space="0" w:color="auto"/>
              </w:divBdr>
            </w:div>
            <w:div w:id="848255092">
              <w:marLeft w:val="0"/>
              <w:marRight w:val="0"/>
              <w:marTop w:val="0"/>
              <w:marBottom w:val="0"/>
              <w:divBdr>
                <w:top w:val="none" w:sz="0" w:space="0" w:color="auto"/>
                <w:left w:val="none" w:sz="0" w:space="0" w:color="auto"/>
                <w:bottom w:val="none" w:sz="0" w:space="0" w:color="auto"/>
                <w:right w:val="none" w:sz="0" w:space="0" w:color="auto"/>
              </w:divBdr>
            </w:div>
            <w:div w:id="873078699">
              <w:marLeft w:val="0"/>
              <w:marRight w:val="0"/>
              <w:marTop w:val="0"/>
              <w:marBottom w:val="0"/>
              <w:divBdr>
                <w:top w:val="none" w:sz="0" w:space="0" w:color="auto"/>
                <w:left w:val="none" w:sz="0" w:space="0" w:color="auto"/>
                <w:bottom w:val="none" w:sz="0" w:space="0" w:color="auto"/>
                <w:right w:val="none" w:sz="0" w:space="0" w:color="auto"/>
              </w:divBdr>
            </w:div>
            <w:div w:id="934554390">
              <w:marLeft w:val="0"/>
              <w:marRight w:val="0"/>
              <w:marTop w:val="0"/>
              <w:marBottom w:val="0"/>
              <w:divBdr>
                <w:top w:val="none" w:sz="0" w:space="0" w:color="auto"/>
                <w:left w:val="none" w:sz="0" w:space="0" w:color="auto"/>
                <w:bottom w:val="none" w:sz="0" w:space="0" w:color="auto"/>
                <w:right w:val="none" w:sz="0" w:space="0" w:color="auto"/>
              </w:divBdr>
            </w:div>
            <w:div w:id="974749658">
              <w:marLeft w:val="0"/>
              <w:marRight w:val="0"/>
              <w:marTop w:val="0"/>
              <w:marBottom w:val="0"/>
              <w:divBdr>
                <w:top w:val="none" w:sz="0" w:space="0" w:color="auto"/>
                <w:left w:val="none" w:sz="0" w:space="0" w:color="auto"/>
                <w:bottom w:val="none" w:sz="0" w:space="0" w:color="auto"/>
                <w:right w:val="none" w:sz="0" w:space="0" w:color="auto"/>
              </w:divBdr>
            </w:div>
            <w:div w:id="988052905">
              <w:marLeft w:val="0"/>
              <w:marRight w:val="0"/>
              <w:marTop w:val="0"/>
              <w:marBottom w:val="0"/>
              <w:divBdr>
                <w:top w:val="none" w:sz="0" w:space="0" w:color="auto"/>
                <w:left w:val="none" w:sz="0" w:space="0" w:color="auto"/>
                <w:bottom w:val="none" w:sz="0" w:space="0" w:color="auto"/>
                <w:right w:val="none" w:sz="0" w:space="0" w:color="auto"/>
              </w:divBdr>
            </w:div>
            <w:div w:id="1028919267">
              <w:marLeft w:val="0"/>
              <w:marRight w:val="0"/>
              <w:marTop w:val="0"/>
              <w:marBottom w:val="0"/>
              <w:divBdr>
                <w:top w:val="none" w:sz="0" w:space="0" w:color="auto"/>
                <w:left w:val="none" w:sz="0" w:space="0" w:color="auto"/>
                <w:bottom w:val="none" w:sz="0" w:space="0" w:color="auto"/>
                <w:right w:val="none" w:sz="0" w:space="0" w:color="auto"/>
              </w:divBdr>
            </w:div>
            <w:div w:id="1046177028">
              <w:marLeft w:val="0"/>
              <w:marRight w:val="0"/>
              <w:marTop w:val="0"/>
              <w:marBottom w:val="0"/>
              <w:divBdr>
                <w:top w:val="none" w:sz="0" w:space="0" w:color="auto"/>
                <w:left w:val="none" w:sz="0" w:space="0" w:color="auto"/>
                <w:bottom w:val="none" w:sz="0" w:space="0" w:color="auto"/>
                <w:right w:val="none" w:sz="0" w:space="0" w:color="auto"/>
              </w:divBdr>
            </w:div>
            <w:div w:id="1054040053">
              <w:marLeft w:val="0"/>
              <w:marRight w:val="0"/>
              <w:marTop w:val="0"/>
              <w:marBottom w:val="0"/>
              <w:divBdr>
                <w:top w:val="none" w:sz="0" w:space="0" w:color="auto"/>
                <w:left w:val="none" w:sz="0" w:space="0" w:color="auto"/>
                <w:bottom w:val="none" w:sz="0" w:space="0" w:color="auto"/>
                <w:right w:val="none" w:sz="0" w:space="0" w:color="auto"/>
              </w:divBdr>
            </w:div>
            <w:div w:id="1068846953">
              <w:marLeft w:val="0"/>
              <w:marRight w:val="0"/>
              <w:marTop w:val="400"/>
              <w:marBottom w:val="0"/>
              <w:divBdr>
                <w:top w:val="none" w:sz="0" w:space="0" w:color="auto"/>
                <w:left w:val="none" w:sz="0" w:space="0" w:color="auto"/>
                <w:bottom w:val="none" w:sz="0" w:space="0" w:color="auto"/>
                <w:right w:val="none" w:sz="0" w:space="0" w:color="auto"/>
              </w:divBdr>
            </w:div>
            <w:div w:id="1267154523">
              <w:marLeft w:val="0"/>
              <w:marRight w:val="0"/>
              <w:marTop w:val="0"/>
              <w:marBottom w:val="0"/>
              <w:divBdr>
                <w:top w:val="none" w:sz="0" w:space="0" w:color="auto"/>
                <w:left w:val="none" w:sz="0" w:space="0" w:color="auto"/>
                <w:bottom w:val="none" w:sz="0" w:space="0" w:color="auto"/>
                <w:right w:val="none" w:sz="0" w:space="0" w:color="auto"/>
              </w:divBdr>
            </w:div>
            <w:div w:id="1272317924">
              <w:marLeft w:val="0"/>
              <w:marRight w:val="0"/>
              <w:marTop w:val="0"/>
              <w:marBottom w:val="0"/>
              <w:divBdr>
                <w:top w:val="none" w:sz="0" w:space="0" w:color="auto"/>
                <w:left w:val="none" w:sz="0" w:space="0" w:color="auto"/>
                <w:bottom w:val="none" w:sz="0" w:space="0" w:color="auto"/>
                <w:right w:val="none" w:sz="0" w:space="0" w:color="auto"/>
              </w:divBdr>
            </w:div>
            <w:div w:id="1279222709">
              <w:marLeft w:val="0"/>
              <w:marRight w:val="0"/>
              <w:marTop w:val="400"/>
              <w:marBottom w:val="0"/>
              <w:divBdr>
                <w:top w:val="none" w:sz="0" w:space="0" w:color="auto"/>
                <w:left w:val="none" w:sz="0" w:space="0" w:color="auto"/>
                <w:bottom w:val="none" w:sz="0" w:space="0" w:color="auto"/>
                <w:right w:val="none" w:sz="0" w:space="0" w:color="auto"/>
              </w:divBdr>
            </w:div>
            <w:div w:id="1304654056">
              <w:marLeft w:val="0"/>
              <w:marRight w:val="0"/>
              <w:marTop w:val="400"/>
              <w:marBottom w:val="0"/>
              <w:divBdr>
                <w:top w:val="none" w:sz="0" w:space="0" w:color="auto"/>
                <w:left w:val="none" w:sz="0" w:space="0" w:color="auto"/>
                <w:bottom w:val="none" w:sz="0" w:space="0" w:color="auto"/>
                <w:right w:val="none" w:sz="0" w:space="0" w:color="auto"/>
              </w:divBdr>
            </w:div>
            <w:div w:id="1322084078">
              <w:marLeft w:val="0"/>
              <w:marRight w:val="0"/>
              <w:marTop w:val="0"/>
              <w:marBottom w:val="0"/>
              <w:divBdr>
                <w:top w:val="none" w:sz="0" w:space="0" w:color="auto"/>
                <w:left w:val="none" w:sz="0" w:space="0" w:color="auto"/>
                <w:bottom w:val="none" w:sz="0" w:space="0" w:color="auto"/>
                <w:right w:val="none" w:sz="0" w:space="0" w:color="auto"/>
              </w:divBdr>
            </w:div>
            <w:div w:id="1337536326">
              <w:marLeft w:val="0"/>
              <w:marRight w:val="0"/>
              <w:marTop w:val="0"/>
              <w:marBottom w:val="0"/>
              <w:divBdr>
                <w:top w:val="none" w:sz="0" w:space="0" w:color="auto"/>
                <w:left w:val="none" w:sz="0" w:space="0" w:color="auto"/>
                <w:bottom w:val="none" w:sz="0" w:space="0" w:color="auto"/>
                <w:right w:val="none" w:sz="0" w:space="0" w:color="auto"/>
              </w:divBdr>
            </w:div>
            <w:div w:id="1373848016">
              <w:marLeft w:val="0"/>
              <w:marRight w:val="0"/>
              <w:marTop w:val="0"/>
              <w:marBottom w:val="0"/>
              <w:divBdr>
                <w:top w:val="none" w:sz="0" w:space="0" w:color="auto"/>
                <w:left w:val="none" w:sz="0" w:space="0" w:color="auto"/>
                <w:bottom w:val="none" w:sz="0" w:space="0" w:color="auto"/>
                <w:right w:val="none" w:sz="0" w:space="0" w:color="auto"/>
              </w:divBdr>
            </w:div>
            <w:div w:id="1374307724">
              <w:marLeft w:val="0"/>
              <w:marRight w:val="0"/>
              <w:marTop w:val="0"/>
              <w:marBottom w:val="0"/>
              <w:divBdr>
                <w:top w:val="none" w:sz="0" w:space="0" w:color="auto"/>
                <w:left w:val="none" w:sz="0" w:space="0" w:color="auto"/>
                <w:bottom w:val="none" w:sz="0" w:space="0" w:color="auto"/>
                <w:right w:val="none" w:sz="0" w:space="0" w:color="auto"/>
              </w:divBdr>
            </w:div>
            <w:div w:id="1393649726">
              <w:marLeft w:val="0"/>
              <w:marRight w:val="0"/>
              <w:marTop w:val="0"/>
              <w:marBottom w:val="0"/>
              <w:divBdr>
                <w:top w:val="none" w:sz="0" w:space="0" w:color="auto"/>
                <w:left w:val="none" w:sz="0" w:space="0" w:color="auto"/>
                <w:bottom w:val="none" w:sz="0" w:space="0" w:color="auto"/>
                <w:right w:val="none" w:sz="0" w:space="0" w:color="auto"/>
              </w:divBdr>
            </w:div>
            <w:div w:id="1429154128">
              <w:marLeft w:val="0"/>
              <w:marRight w:val="0"/>
              <w:marTop w:val="0"/>
              <w:marBottom w:val="0"/>
              <w:divBdr>
                <w:top w:val="none" w:sz="0" w:space="0" w:color="auto"/>
                <w:left w:val="none" w:sz="0" w:space="0" w:color="auto"/>
                <w:bottom w:val="none" w:sz="0" w:space="0" w:color="auto"/>
                <w:right w:val="none" w:sz="0" w:space="0" w:color="auto"/>
              </w:divBdr>
            </w:div>
            <w:div w:id="1429961077">
              <w:marLeft w:val="0"/>
              <w:marRight w:val="0"/>
              <w:marTop w:val="0"/>
              <w:marBottom w:val="0"/>
              <w:divBdr>
                <w:top w:val="none" w:sz="0" w:space="0" w:color="auto"/>
                <w:left w:val="none" w:sz="0" w:space="0" w:color="auto"/>
                <w:bottom w:val="none" w:sz="0" w:space="0" w:color="auto"/>
                <w:right w:val="none" w:sz="0" w:space="0" w:color="auto"/>
              </w:divBdr>
            </w:div>
            <w:div w:id="1544362755">
              <w:marLeft w:val="0"/>
              <w:marRight w:val="0"/>
              <w:marTop w:val="0"/>
              <w:marBottom w:val="0"/>
              <w:divBdr>
                <w:top w:val="none" w:sz="0" w:space="0" w:color="auto"/>
                <w:left w:val="none" w:sz="0" w:space="0" w:color="auto"/>
                <w:bottom w:val="none" w:sz="0" w:space="0" w:color="auto"/>
                <w:right w:val="none" w:sz="0" w:space="0" w:color="auto"/>
              </w:divBdr>
            </w:div>
            <w:div w:id="1562013969">
              <w:marLeft w:val="0"/>
              <w:marRight w:val="0"/>
              <w:marTop w:val="400"/>
              <w:marBottom w:val="0"/>
              <w:divBdr>
                <w:top w:val="none" w:sz="0" w:space="0" w:color="auto"/>
                <w:left w:val="none" w:sz="0" w:space="0" w:color="auto"/>
                <w:bottom w:val="none" w:sz="0" w:space="0" w:color="auto"/>
                <w:right w:val="none" w:sz="0" w:space="0" w:color="auto"/>
              </w:divBdr>
            </w:div>
            <w:div w:id="1574510229">
              <w:marLeft w:val="0"/>
              <w:marRight w:val="0"/>
              <w:marTop w:val="0"/>
              <w:marBottom w:val="0"/>
              <w:divBdr>
                <w:top w:val="none" w:sz="0" w:space="0" w:color="auto"/>
                <w:left w:val="none" w:sz="0" w:space="0" w:color="auto"/>
                <w:bottom w:val="none" w:sz="0" w:space="0" w:color="auto"/>
                <w:right w:val="none" w:sz="0" w:space="0" w:color="auto"/>
              </w:divBdr>
            </w:div>
            <w:div w:id="1583177326">
              <w:marLeft w:val="0"/>
              <w:marRight w:val="0"/>
              <w:marTop w:val="0"/>
              <w:marBottom w:val="0"/>
              <w:divBdr>
                <w:top w:val="none" w:sz="0" w:space="0" w:color="auto"/>
                <w:left w:val="none" w:sz="0" w:space="0" w:color="auto"/>
                <w:bottom w:val="none" w:sz="0" w:space="0" w:color="auto"/>
                <w:right w:val="none" w:sz="0" w:space="0" w:color="auto"/>
              </w:divBdr>
            </w:div>
            <w:div w:id="1601136615">
              <w:marLeft w:val="0"/>
              <w:marRight w:val="0"/>
              <w:marTop w:val="0"/>
              <w:marBottom w:val="0"/>
              <w:divBdr>
                <w:top w:val="none" w:sz="0" w:space="0" w:color="auto"/>
                <w:left w:val="none" w:sz="0" w:space="0" w:color="auto"/>
                <w:bottom w:val="none" w:sz="0" w:space="0" w:color="auto"/>
                <w:right w:val="none" w:sz="0" w:space="0" w:color="auto"/>
              </w:divBdr>
            </w:div>
            <w:div w:id="1613047923">
              <w:marLeft w:val="0"/>
              <w:marRight w:val="0"/>
              <w:marTop w:val="0"/>
              <w:marBottom w:val="0"/>
              <w:divBdr>
                <w:top w:val="none" w:sz="0" w:space="0" w:color="auto"/>
                <w:left w:val="none" w:sz="0" w:space="0" w:color="auto"/>
                <w:bottom w:val="none" w:sz="0" w:space="0" w:color="auto"/>
                <w:right w:val="none" w:sz="0" w:space="0" w:color="auto"/>
              </w:divBdr>
            </w:div>
            <w:div w:id="1663467509">
              <w:marLeft w:val="0"/>
              <w:marRight w:val="0"/>
              <w:marTop w:val="0"/>
              <w:marBottom w:val="0"/>
              <w:divBdr>
                <w:top w:val="none" w:sz="0" w:space="0" w:color="auto"/>
                <w:left w:val="none" w:sz="0" w:space="0" w:color="auto"/>
                <w:bottom w:val="none" w:sz="0" w:space="0" w:color="auto"/>
                <w:right w:val="none" w:sz="0" w:space="0" w:color="auto"/>
              </w:divBdr>
            </w:div>
            <w:div w:id="1666203092">
              <w:marLeft w:val="0"/>
              <w:marRight w:val="0"/>
              <w:marTop w:val="400"/>
              <w:marBottom w:val="0"/>
              <w:divBdr>
                <w:top w:val="none" w:sz="0" w:space="0" w:color="auto"/>
                <w:left w:val="none" w:sz="0" w:space="0" w:color="auto"/>
                <w:bottom w:val="none" w:sz="0" w:space="0" w:color="auto"/>
                <w:right w:val="none" w:sz="0" w:space="0" w:color="auto"/>
              </w:divBdr>
            </w:div>
            <w:div w:id="1705904985">
              <w:marLeft w:val="0"/>
              <w:marRight w:val="0"/>
              <w:marTop w:val="0"/>
              <w:marBottom w:val="0"/>
              <w:divBdr>
                <w:top w:val="none" w:sz="0" w:space="0" w:color="auto"/>
                <w:left w:val="none" w:sz="0" w:space="0" w:color="auto"/>
                <w:bottom w:val="none" w:sz="0" w:space="0" w:color="auto"/>
                <w:right w:val="none" w:sz="0" w:space="0" w:color="auto"/>
              </w:divBdr>
            </w:div>
            <w:div w:id="1732383316">
              <w:marLeft w:val="0"/>
              <w:marRight w:val="0"/>
              <w:marTop w:val="0"/>
              <w:marBottom w:val="0"/>
              <w:divBdr>
                <w:top w:val="none" w:sz="0" w:space="0" w:color="auto"/>
                <w:left w:val="none" w:sz="0" w:space="0" w:color="auto"/>
                <w:bottom w:val="none" w:sz="0" w:space="0" w:color="auto"/>
                <w:right w:val="none" w:sz="0" w:space="0" w:color="auto"/>
              </w:divBdr>
            </w:div>
            <w:div w:id="1781104351">
              <w:marLeft w:val="0"/>
              <w:marRight w:val="0"/>
              <w:marTop w:val="0"/>
              <w:marBottom w:val="567"/>
              <w:divBdr>
                <w:top w:val="none" w:sz="0" w:space="0" w:color="auto"/>
                <w:left w:val="none" w:sz="0" w:space="0" w:color="auto"/>
                <w:bottom w:val="none" w:sz="0" w:space="0" w:color="auto"/>
                <w:right w:val="none" w:sz="0" w:space="0" w:color="auto"/>
              </w:divBdr>
            </w:div>
            <w:div w:id="1782450684">
              <w:marLeft w:val="0"/>
              <w:marRight w:val="0"/>
              <w:marTop w:val="0"/>
              <w:marBottom w:val="0"/>
              <w:divBdr>
                <w:top w:val="none" w:sz="0" w:space="0" w:color="auto"/>
                <w:left w:val="none" w:sz="0" w:space="0" w:color="auto"/>
                <w:bottom w:val="none" w:sz="0" w:space="0" w:color="auto"/>
                <w:right w:val="none" w:sz="0" w:space="0" w:color="auto"/>
              </w:divBdr>
            </w:div>
            <w:div w:id="1796369896">
              <w:marLeft w:val="0"/>
              <w:marRight w:val="0"/>
              <w:marTop w:val="0"/>
              <w:marBottom w:val="0"/>
              <w:divBdr>
                <w:top w:val="none" w:sz="0" w:space="0" w:color="auto"/>
                <w:left w:val="none" w:sz="0" w:space="0" w:color="auto"/>
                <w:bottom w:val="none" w:sz="0" w:space="0" w:color="auto"/>
                <w:right w:val="none" w:sz="0" w:space="0" w:color="auto"/>
              </w:divBdr>
            </w:div>
            <w:div w:id="1825510297">
              <w:marLeft w:val="0"/>
              <w:marRight w:val="0"/>
              <w:marTop w:val="0"/>
              <w:marBottom w:val="0"/>
              <w:divBdr>
                <w:top w:val="none" w:sz="0" w:space="0" w:color="auto"/>
                <w:left w:val="none" w:sz="0" w:space="0" w:color="auto"/>
                <w:bottom w:val="none" w:sz="0" w:space="0" w:color="auto"/>
                <w:right w:val="none" w:sz="0" w:space="0" w:color="auto"/>
              </w:divBdr>
            </w:div>
            <w:div w:id="1908765026">
              <w:marLeft w:val="0"/>
              <w:marRight w:val="0"/>
              <w:marTop w:val="480"/>
              <w:marBottom w:val="240"/>
              <w:divBdr>
                <w:top w:val="none" w:sz="0" w:space="0" w:color="auto"/>
                <w:left w:val="none" w:sz="0" w:space="0" w:color="auto"/>
                <w:bottom w:val="none" w:sz="0" w:space="0" w:color="auto"/>
                <w:right w:val="none" w:sz="0" w:space="0" w:color="auto"/>
              </w:divBdr>
            </w:div>
            <w:div w:id="1922792806">
              <w:marLeft w:val="0"/>
              <w:marRight w:val="0"/>
              <w:marTop w:val="0"/>
              <w:marBottom w:val="0"/>
              <w:divBdr>
                <w:top w:val="none" w:sz="0" w:space="0" w:color="auto"/>
                <w:left w:val="none" w:sz="0" w:space="0" w:color="auto"/>
                <w:bottom w:val="none" w:sz="0" w:space="0" w:color="auto"/>
                <w:right w:val="none" w:sz="0" w:space="0" w:color="auto"/>
              </w:divBdr>
            </w:div>
            <w:div w:id="1932352549">
              <w:marLeft w:val="0"/>
              <w:marRight w:val="0"/>
              <w:marTop w:val="0"/>
              <w:marBottom w:val="0"/>
              <w:divBdr>
                <w:top w:val="none" w:sz="0" w:space="0" w:color="auto"/>
                <w:left w:val="none" w:sz="0" w:space="0" w:color="auto"/>
                <w:bottom w:val="none" w:sz="0" w:space="0" w:color="auto"/>
                <w:right w:val="none" w:sz="0" w:space="0" w:color="auto"/>
              </w:divBdr>
            </w:div>
            <w:div w:id="2038119695">
              <w:marLeft w:val="0"/>
              <w:marRight w:val="0"/>
              <w:marTop w:val="0"/>
              <w:marBottom w:val="0"/>
              <w:divBdr>
                <w:top w:val="none" w:sz="0" w:space="0" w:color="auto"/>
                <w:left w:val="none" w:sz="0" w:space="0" w:color="auto"/>
                <w:bottom w:val="none" w:sz="0" w:space="0" w:color="auto"/>
                <w:right w:val="none" w:sz="0" w:space="0" w:color="auto"/>
              </w:divBdr>
            </w:div>
            <w:div w:id="2049378672">
              <w:marLeft w:val="0"/>
              <w:marRight w:val="0"/>
              <w:marTop w:val="0"/>
              <w:marBottom w:val="0"/>
              <w:divBdr>
                <w:top w:val="none" w:sz="0" w:space="0" w:color="auto"/>
                <w:left w:val="none" w:sz="0" w:space="0" w:color="auto"/>
                <w:bottom w:val="none" w:sz="0" w:space="0" w:color="auto"/>
                <w:right w:val="none" w:sz="0" w:space="0" w:color="auto"/>
              </w:divBdr>
            </w:div>
            <w:div w:id="2082096622">
              <w:marLeft w:val="0"/>
              <w:marRight w:val="0"/>
              <w:marTop w:val="0"/>
              <w:marBottom w:val="0"/>
              <w:divBdr>
                <w:top w:val="none" w:sz="0" w:space="0" w:color="auto"/>
                <w:left w:val="none" w:sz="0" w:space="0" w:color="auto"/>
                <w:bottom w:val="none" w:sz="0" w:space="0" w:color="auto"/>
                <w:right w:val="none" w:sz="0" w:space="0" w:color="auto"/>
              </w:divBdr>
            </w:div>
            <w:div w:id="21410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706">
      <w:bodyDiv w:val="1"/>
      <w:marLeft w:val="0"/>
      <w:marRight w:val="0"/>
      <w:marTop w:val="0"/>
      <w:marBottom w:val="0"/>
      <w:divBdr>
        <w:top w:val="none" w:sz="0" w:space="0" w:color="auto"/>
        <w:left w:val="none" w:sz="0" w:space="0" w:color="auto"/>
        <w:bottom w:val="none" w:sz="0" w:space="0" w:color="auto"/>
        <w:right w:val="none" w:sz="0" w:space="0" w:color="auto"/>
      </w:divBdr>
    </w:div>
    <w:div w:id="2080244983">
      <w:bodyDiv w:val="1"/>
      <w:marLeft w:val="0"/>
      <w:marRight w:val="0"/>
      <w:marTop w:val="0"/>
      <w:marBottom w:val="0"/>
      <w:divBdr>
        <w:top w:val="none" w:sz="0" w:space="0" w:color="auto"/>
        <w:left w:val="none" w:sz="0" w:space="0" w:color="auto"/>
        <w:bottom w:val="none" w:sz="0" w:space="0" w:color="auto"/>
        <w:right w:val="none" w:sz="0" w:space="0" w:color="auto"/>
      </w:divBdr>
    </w:div>
    <w:div w:id="2100905554">
      <w:bodyDiv w:val="1"/>
      <w:marLeft w:val="0"/>
      <w:marRight w:val="0"/>
      <w:marTop w:val="0"/>
      <w:marBottom w:val="0"/>
      <w:divBdr>
        <w:top w:val="none" w:sz="0" w:space="0" w:color="auto"/>
        <w:left w:val="none" w:sz="0" w:space="0" w:color="auto"/>
        <w:bottom w:val="none" w:sz="0" w:space="0" w:color="auto"/>
        <w:right w:val="none" w:sz="0" w:space="0" w:color="auto"/>
      </w:divBdr>
    </w:div>
    <w:div w:id="2126994797">
      <w:bodyDiv w:val="1"/>
      <w:marLeft w:val="0"/>
      <w:marRight w:val="0"/>
      <w:marTop w:val="0"/>
      <w:marBottom w:val="0"/>
      <w:divBdr>
        <w:top w:val="none" w:sz="0" w:space="0" w:color="auto"/>
        <w:left w:val="none" w:sz="0" w:space="0" w:color="auto"/>
        <w:bottom w:val="none" w:sz="0" w:space="0" w:color="auto"/>
        <w:right w:val="none" w:sz="0" w:space="0" w:color="auto"/>
      </w:divBdr>
      <w:divsChild>
        <w:div w:id="52971375">
          <w:marLeft w:val="0"/>
          <w:marRight w:val="0"/>
          <w:marTop w:val="0"/>
          <w:marBottom w:val="0"/>
          <w:divBdr>
            <w:top w:val="none" w:sz="0" w:space="0" w:color="auto"/>
            <w:left w:val="none" w:sz="0" w:space="0" w:color="auto"/>
            <w:bottom w:val="none" w:sz="0" w:space="0" w:color="auto"/>
            <w:right w:val="none" w:sz="0" w:space="0" w:color="auto"/>
          </w:divBdr>
          <w:divsChild>
            <w:div w:id="131211493">
              <w:marLeft w:val="0"/>
              <w:marRight w:val="0"/>
              <w:marTop w:val="0"/>
              <w:marBottom w:val="0"/>
              <w:divBdr>
                <w:top w:val="none" w:sz="0" w:space="0" w:color="auto"/>
                <w:left w:val="none" w:sz="0" w:space="0" w:color="auto"/>
                <w:bottom w:val="none" w:sz="0" w:space="0" w:color="auto"/>
                <w:right w:val="none" w:sz="0" w:space="0" w:color="auto"/>
              </w:divBdr>
              <w:divsChild>
                <w:div w:id="559680326">
                  <w:marLeft w:val="0"/>
                  <w:marRight w:val="0"/>
                  <w:marTop w:val="0"/>
                  <w:marBottom w:val="0"/>
                  <w:divBdr>
                    <w:top w:val="none" w:sz="0" w:space="0" w:color="auto"/>
                    <w:left w:val="none" w:sz="0" w:space="0" w:color="auto"/>
                    <w:bottom w:val="none" w:sz="0" w:space="0" w:color="auto"/>
                    <w:right w:val="none" w:sz="0" w:space="0" w:color="auto"/>
                  </w:divBdr>
                  <w:divsChild>
                    <w:div w:id="1849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E1EF34\EY_gada%20parskata%20paraugs_LV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3C2A-EEF0-43BB-A784-694D76C3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EY_gada parskata paraugs_LV_2013</Template>
  <TotalTime>0</TotalTime>
  <Pages>18</Pages>
  <Words>3484</Words>
  <Characters>25919</Characters>
  <Application>Microsoft Office Word</Application>
  <DocSecurity>4</DocSecurity>
  <Lines>215</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29345</CharactersWithSpaces>
  <SharedDoc>false</SharedDoc>
  <HLinks>
    <vt:vector size="42" baseType="variant">
      <vt:variant>
        <vt:i4>1966134</vt:i4>
      </vt:variant>
      <vt:variant>
        <vt:i4>38</vt:i4>
      </vt:variant>
      <vt:variant>
        <vt:i4>0</vt:i4>
      </vt:variant>
      <vt:variant>
        <vt:i4>5</vt:i4>
      </vt:variant>
      <vt:variant>
        <vt:lpwstr/>
      </vt:variant>
      <vt:variant>
        <vt:lpwstr>_Toc124239004</vt:lpwstr>
      </vt:variant>
      <vt:variant>
        <vt:i4>1966134</vt:i4>
      </vt:variant>
      <vt:variant>
        <vt:i4>32</vt:i4>
      </vt:variant>
      <vt:variant>
        <vt:i4>0</vt:i4>
      </vt:variant>
      <vt:variant>
        <vt:i4>5</vt:i4>
      </vt:variant>
      <vt:variant>
        <vt:lpwstr/>
      </vt:variant>
      <vt:variant>
        <vt:lpwstr>_Toc124239003</vt:lpwstr>
      </vt:variant>
      <vt:variant>
        <vt:i4>1966134</vt:i4>
      </vt:variant>
      <vt:variant>
        <vt:i4>26</vt:i4>
      </vt:variant>
      <vt:variant>
        <vt:i4>0</vt:i4>
      </vt:variant>
      <vt:variant>
        <vt:i4>5</vt:i4>
      </vt:variant>
      <vt:variant>
        <vt:lpwstr/>
      </vt:variant>
      <vt:variant>
        <vt:lpwstr>_Toc124239002</vt:lpwstr>
      </vt:variant>
      <vt:variant>
        <vt:i4>1966134</vt:i4>
      </vt:variant>
      <vt:variant>
        <vt:i4>20</vt:i4>
      </vt:variant>
      <vt:variant>
        <vt:i4>0</vt:i4>
      </vt:variant>
      <vt:variant>
        <vt:i4>5</vt:i4>
      </vt:variant>
      <vt:variant>
        <vt:lpwstr/>
      </vt:variant>
      <vt:variant>
        <vt:lpwstr>_Toc124239001</vt:lpwstr>
      </vt:variant>
      <vt:variant>
        <vt:i4>1966134</vt:i4>
      </vt:variant>
      <vt:variant>
        <vt:i4>14</vt:i4>
      </vt:variant>
      <vt:variant>
        <vt:i4>0</vt:i4>
      </vt:variant>
      <vt:variant>
        <vt:i4>5</vt:i4>
      </vt:variant>
      <vt:variant>
        <vt:lpwstr/>
      </vt:variant>
      <vt:variant>
        <vt:lpwstr>_Toc124239000</vt:lpwstr>
      </vt:variant>
      <vt:variant>
        <vt:i4>1441855</vt:i4>
      </vt:variant>
      <vt:variant>
        <vt:i4>8</vt:i4>
      </vt:variant>
      <vt:variant>
        <vt:i4>0</vt:i4>
      </vt:variant>
      <vt:variant>
        <vt:i4>5</vt:i4>
      </vt:variant>
      <vt:variant>
        <vt:lpwstr/>
      </vt:variant>
      <vt:variant>
        <vt:lpwstr>_Toc124238999</vt:lpwstr>
      </vt:variant>
      <vt:variant>
        <vt:i4>1441855</vt:i4>
      </vt:variant>
      <vt:variant>
        <vt:i4>2</vt:i4>
      </vt:variant>
      <vt:variant>
        <vt:i4>0</vt:i4>
      </vt:variant>
      <vt:variant>
        <vt:i4>5</vt:i4>
      </vt:variant>
      <vt:variant>
        <vt:lpwstr/>
      </vt:variant>
      <vt:variant>
        <vt:lpwstr>_Toc124238998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2021-08-16T13:01:00Z</dcterms:created>
  <dcterms:modified xsi:type="dcterms:W3CDTF">2021-08-16T13:01:00Z</dcterms:modified>
</cp:coreProperties>
</file>